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E4205" w14:textId="4F53AA83" w:rsidR="00A0590C" w:rsidRPr="00C46842" w:rsidRDefault="00A0590C" w:rsidP="00C46842">
      <w:pPr>
        <w:rPr>
          <w:rFonts w:eastAsia="Times New Roman" w:cs="Times New Roman"/>
          <w:color w:val="auto"/>
          <w:sz w:val="22"/>
          <w:szCs w:val="22"/>
          <w:lang w:val="en-US"/>
        </w:rPr>
      </w:pPr>
    </w:p>
    <w:p w14:paraId="0F6D9EC1" w14:textId="77777777" w:rsidR="00C46842" w:rsidRPr="00C46842" w:rsidRDefault="00C46842" w:rsidP="00C46842">
      <w:pPr>
        <w:ind w:left="360"/>
        <w:jc w:val="center"/>
        <w:rPr>
          <w:rFonts w:eastAsia="Times New Roman" w:cs="Times New Roman"/>
          <w:color w:val="auto"/>
          <w:sz w:val="22"/>
          <w:szCs w:val="22"/>
          <w:lang w:val="en-US"/>
        </w:rPr>
      </w:pPr>
    </w:p>
    <w:p w14:paraId="63B9D3CB" w14:textId="77777777" w:rsidR="00C30E87" w:rsidRDefault="00C30E87" w:rsidP="00C36239">
      <w:pPr>
        <w:spacing w:after="200" w:line="276" w:lineRule="auto"/>
        <w:jc w:val="center"/>
        <w:outlineLvl w:val="0"/>
        <w:rPr>
          <w:rFonts w:eastAsia="Calibri" w:cs="Times New Roman"/>
          <w:b/>
          <w:color w:val="auto"/>
          <w:sz w:val="36"/>
          <w:szCs w:val="36"/>
          <w:lang w:val="en-US"/>
        </w:rPr>
      </w:pPr>
      <w:r>
        <w:rPr>
          <w:rFonts w:eastAsia="Calibri" w:cs="Times New Roman"/>
          <w:b/>
          <w:color w:val="auto"/>
          <w:sz w:val="36"/>
          <w:szCs w:val="36"/>
          <w:lang w:val="en-US"/>
        </w:rPr>
        <w:t xml:space="preserve">Career Seekers Direct </w:t>
      </w:r>
    </w:p>
    <w:p w14:paraId="7B7016F8" w14:textId="6AFEF7AC" w:rsidR="00C46842" w:rsidRPr="00C46842" w:rsidRDefault="00C46842" w:rsidP="00C36239">
      <w:pPr>
        <w:spacing w:after="200" w:line="276" w:lineRule="auto"/>
        <w:jc w:val="center"/>
        <w:outlineLvl w:val="0"/>
        <w:rPr>
          <w:rFonts w:eastAsia="Calibri" w:cs="Times New Roman"/>
          <w:b/>
          <w:color w:val="auto"/>
          <w:sz w:val="36"/>
          <w:szCs w:val="36"/>
        </w:rPr>
      </w:pPr>
      <w:r w:rsidRPr="00C46842">
        <w:rPr>
          <w:rFonts w:eastAsia="Calibri" w:cs="Times New Roman"/>
          <w:b/>
          <w:color w:val="auto"/>
          <w:sz w:val="36"/>
          <w:szCs w:val="36"/>
          <w:lang w:val="en-US"/>
        </w:rPr>
        <w:t>Recognition of Prior Learning</w:t>
      </w:r>
      <w:r w:rsidRPr="00C46842">
        <w:rPr>
          <w:rFonts w:eastAsia="Calibri" w:cs="Times New Roman"/>
          <w:b/>
          <w:color w:val="auto"/>
          <w:sz w:val="36"/>
          <w:szCs w:val="36"/>
        </w:rPr>
        <w:t xml:space="preserve"> (RPL)</w:t>
      </w:r>
    </w:p>
    <w:p w14:paraId="162E2587" w14:textId="77777777" w:rsidR="00C46842" w:rsidRPr="00C46842" w:rsidRDefault="00C46842" w:rsidP="00C36239">
      <w:pPr>
        <w:spacing w:after="200" w:line="276" w:lineRule="auto"/>
        <w:jc w:val="center"/>
        <w:outlineLvl w:val="0"/>
        <w:rPr>
          <w:rFonts w:eastAsia="Calibri" w:cs="Times New Roman"/>
          <w:b/>
          <w:color w:val="auto"/>
          <w:sz w:val="36"/>
          <w:szCs w:val="36"/>
        </w:rPr>
      </w:pPr>
      <w:r w:rsidRPr="00C46842">
        <w:rPr>
          <w:rFonts w:eastAsia="Calibri" w:cs="Times New Roman"/>
          <w:b/>
          <w:color w:val="auto"/>
          <w:sz w:val="36"/>
          <w:szCs w:val="36"/>
        </w:rPr>
        <w:t>Policy and Procedure</w:t>
      </w:r>
    </w:p>
    <w:p w14:paraId="03626212" w14:textId="77777777" w:rsidR="00C46842" w:rsidRPr="00C46842" w:rsidRDefault="00C46842" w:rsidP="00C46842">
      <w:pPr>
        <w:spacing w:line="360" w:lineRule="auto"/>
        <w:ind w:firstLine="360"/>
        <w:jc w:val="both"/>
        <w:rPr>
          <w:rFonts w:eastAsia="Times New Roman" w:cs="Arial"/>
          <w:b/>
          <w:color w:val="auto"/>
          <w:sz w:val="22"/>
          <w:szCs w:val="22"/>
          <w:lang w:val="en-US"/>
        </w:rPr>
      </w:pPr>
    </w:p>
    <w:p w14:paraId="7058FE97" w14:textId="77777777" w:rsidR="00C46842" w:rsidRPr="00C30E87" w:rsidRDefault="00C46842" w:rsidP="00C46842">
      <w:pPr>
        <w:spacing w:line="360" w:lineRule="auto"/>
        <w:ind w:left="360"/>
        <w:jc w:val="both"/>
        <w:rPr>
          <w:rFonts w:eastAsia="Times New Roman" w:cs="Arial"/>
          <w:color w:val="auto"/>
          <w:sz w:val="22"/>
          <w:szCs w:val="22"/>
          <w:lang w:val="en-US"/>
        </w:rPr>
      </w:pPr>
      <w:r w:rsidRPr="00C30E87">
        <w:rPr>
          <w:rFonts w:eastAsia="Times New Roman" w:cs="Arial"/>
          <w:color w:val="auto"/>
          <w:sz w:val="22"/>
          <w:szCs w:val="22"/>
          <w:lang w:val="en-US"/>
        </w:rPr>
        <w:t xml:space="preserve">The purpose of this document is to provide support, clarification and guidance regarding recognition of a learner’s previous achievements and/or qualifications.  </w:t>
      </w:r>
    </w:p>
    <w:p w14:paraId="212BCD96" w14:textId="77777777" w:rsidR="00C46842" w:rsidRPr="00C30E87" w:rsidRDefault="00C46842" w:rsidP="00C46842">
      <w:pPr>
        <w:spacing w:line="360" w:lineRule="auto"/>
        <w:jc w:val="both"/>
        <w:rPr>
          <w:rFonts w:eastAsia="Times New Roman" w:cs="Arial"/>
          <w:color w:val="auto"/>
          <w:sz w:val="22"/>
          <w:szCs w:val="22"/>
          <w:lang w:val="en-US"/>
        </w:rPr>
      </w:pPr>
    </w:p>
    <w:p w14:paraId="287AA82B" w14:textId="77777777" w:rsidR="00C46842" w:rsidRPr="00C30E87" w:rsidRDefault="00C46842" w:rsidP="00C46842">
      <w:pPr>
        <w:spacing w:line="360" w:lineRule="auto"/>
        <w:ind w:left="993"/>
        <w:jc w:val="both"/>
        <w:rPr>
          <w:rFonts w:eastAsia="Times New Roman" w:cs="Arial"/>
          <w:color w:val="auto"/>
          <w:sz w:val="22"/>
          <w:szCs w:val="22"/>
          <w:lang w:val="en-US"/>
        </w:rPr>
      </w:pPr>
      <w:r w:rsidRPr="00C30E87">
        <w:rPr>
          <w:rFonts w:eastAsia="Times New Roman" w:cs="Arial"/>
          <w:i/>
          <w:color w:val="auto"/>
          <w:sz w:val="22"/>
          <w:szCs w:val="22"/>
          <w:lang w:val="en-US"/>
        </w:rPr>
        <w:t>‘Recognition of Prior Learning</w:t>
      </w:r>
      <w:r w:rsidRPr="00C30E87">
        <w:rPr>
          <w:rFonts w:eastAsia="Times New Roman" w:cs="Arial"/>
          <w:i/>
          <w:color w:val="auto"/>
          <w:sz w:val="22"/>
          <w:szCs w:val="22"/>
        </w:rPr>
        <w:t xml:space="preserve"> R</w:t>
      </w:r>
      <w:r w:rsidRPr="00C30E87">
        <w:rPr>
          <w:rFonts w:eastAsia="Times New Roman" w:cs="Arial"/>
          <w:i/>
          <w:color w:val="auto"/>
          <w:sz w:val="22"/>
          <w:szCs w:val="22"/>
          <w:lang w:val="en-US"/>
        </w:rPr>
        <w:t>PL is a method of assessment [leading to the award of credit] that considers whether learners can demonstrate that they can meet the assessment requirements for a unit through knowledge, understanding or skills they already possess and so not need to develop through a course of learning’</w:t>
      </w:r>
      <w:r w:rsidRPr="00C30E87">
        <w:rPr>
          <w:rFonts w:eastAsia="Times New Roman" w:cs="Arial"/>
          <w:color w:val="auto"/>
          <w:sz w:val="22"/>
          <w:szCs w:val="22"/>
          <w:lang w:val="en-US"/>
        </w:rPr>
        <w:t xml:space="preserve"> </w:t>
      </w:r>
    </w:p>
    <w:p w14:paraId="049247B3" w14:textId="77777777" w:rsidR="00C46842" w:rsidRPr="00C30E87" w:rsidRDefault="00C46842" w:rsidP="00C46842">
      <w:pPr>
        <w:spacing w:line="360" w:lineRule="auto"/>
        <w:ind w:left="993"/>
        <w:jc w:val="both"/>
        <w:rPr>
          <w:rFonts w:eastAsia="Times New Roman" w:cs="Arial"/>
          <w:i/>
          <w:color w:val="auto"/>
          <w:sz w:val="22"/>
          <w:szCs w:val="22"/>
          <w:lang w:val="en-US"/>
        </w:rPr>
      </w:pPr>
      <w:r w:rsidRPr="00C30E87">
        <w:rPr>
          <w:rFonts w:eastAsia="Times New Roman" w:cs="Arial"/>
          <w:color w:val="auto"/>
          <w:sz w:val="22"/>
          <w:szCs w:val="22"/>
          <w:lang w:val="en-US"/>
        </w:rPr>
        <w:t xml:space="preserve"> (Regulatory Arrangement for the Qualifications and Credit Framework)</w:t>
      </w:r>
    </w:p>
    <w:p w14:paraId="7AD55BD7" w14:textId="77777777" w:rsidR="00C46842" w:rsidRPr="00C30E87" w:rsidRDefault="00C46842" w:rsidP="00C46842">
      <w:pPr>
        <w:spacing w:line="360" w:lineRule="auto"/>
        <w:jc w:val="both"/>
        <w:rPr>
          <w:rFonts w:eastAsia="Times New Roman" w:cs="Arial"/>
          <w:color w:val="auto"/>
          <w:sz w:val="22"/>
          <w:szCs w:val="22"/>
          <w:lang w:val="en-US"/>
        </w:rPr>
      </w:pPr>
    </w:p>
    <w:p w14:paraId="663141B0" w14:textId="77777777" w:rsidR="00C46842" w:rsidRPr="00C30E87" w:rsidRDefault="00C46842" w:rsidP="00C36239">
      <w:pPr>
        <w:spacing w:line="360" w:lineRule="auto"/>
        <w:ind w:firstLine="360"/>
        <w:jc w:val="both"/>
        <w:outlineLvl w:val="0"/>
        <w:rPr>
          <w:rFonts w:eastAsia="Times New Roman" w:cs="Arial"/>
          <w:b/>
          <w:color w:val="auto"/>
          <w:sz w:val="22"/>
          <w:szCs w:val="22"/>
          <w:lang w:val="en-US"/>
        </w:rPr>
      </w:pPr>
      <w:r w:rsidRPr="00C30E87">
        <w:rPr>
          <w:rFonts w:eastAsia="Times New Roman" w:cs="Arial"/>
          <w:b/>
          <w:color w:val="auto"/>
          <w:sz w:val="22"/>
          <w:szCs w:val="22"/>
          <w:lang w:val="en-US"/>
        </w:rPr>
        <w:t>Acceptable evidence of RPL</w:t>
      </w:r>
    </w:p>
    <w:p w14:paraId="0AB1DD13" w14:textId="77777777" w:rsidR="00C46842" w:rsidRPr="00C30E87" w:rsidRDefault="00C46842" w:rsidP="00C46842">
      <w:pPr>
        <w:numPr>
          <w:ilvl w:val="0"/>
          <w:numId w:val="1"/>
        </w:numPr>
        <w:spacing w:after="200" w:line="360" w:lineRule="auto"/>
        <w:contextualSpacing/>
        <w:jc w:val="both"/>
        <w:rPr>
          <w:rFonts w:eastAsia="Times New Roman" w:cs="Arial"/>
          <w:color w:val="auto"/>
          <w:sz w:val="22"/>
          <w:szCs w:val="22"/>
          <w:lang w:val="en-US"/>
        </w:rPr>
      </w:pPr>
      <w:r w:rsidRPr="00C30E87">
        <w:rPr>
          <w:rFonts w:eastAsia="Times New Roman" w:cs="Arial"/>
          <w:color w:val="auto"/>
          <w:sz w:val="22"/>
          <w:szCs w:val="22"/>
          <w:lang w:val="en-US"/>
        </w:rPr>
        <w:t>Learners have successfully completed the assessment criteria for a whole or part of a unit within a qualification</w:t>
      </w:r>
    </w:p>
    <w:p w14:paraId="647AD719" w14:textId="3F46449E" w:rsidR="00C46842" w:rsidRPr="00C30E87" w:rsidRDefault="00C46842" w:rsidP="00C46842">
      <w:pPr>
        <w:numPr>
          <w:ilvl w:val="0"/>
          <w:numId w:val="1"/>
        </w:numPr>
        <w:spacing w:after="200" w:line="360" w:lineRule="auto"/>
        <w:contextualSpacing/>
        <w:jc w:val="both"/>
        <w:rPr>
          <w:rFonts w:eastAsia="Times New Roman" w:cs="Arial"/>
          <w:color w:val="auto"/>
          <w:sz w:val="22"/>
          <w:szCs w:val="22"/>
          <w:lang w:val="en-US"/>
        </w:rPr>
      </w:pPr>
      <w:r w:rsidRPr="00C30E87">
        <w:rPr>
          <w:rFonts w:eastAsia="Times New Roman" w:cs="Arial"/>
          <w:color w:val="auto"/>
          <w:sz w:val="22"/>
          <w:szCs w:val="22"/>
          <w:lang w:val="en-US"/>
        </w:rPr>
        <w:t xml:space="preserve">Learners have evidence of </w:t>
      </w:r>
      <w:r w:rsidR="00C30E87">
        <w:rPr>
          <w:rFonts w:eastAsia="Times New Roman" w:cs="Arial"/>
          <w:color w:val="auto"/>
          <w:sz w:val="22"/>
          <w:szCs w:val="22"/>
          <w:lang w:val="en-US"/>
        </w:rPr>
        <w:t xml:space="preserve">recent prior study which meets </w:t>
      </w:r>
      <w:r w:rsidRPr="00C30E87">
        <w:rPr>
          <w:rFonts w:eastAsia="Times New Roman" w:cs="Arial"/>
          <w:color w:val="auto"/>
          <w:sz w:val="22"/>
          <w:szCs w:val="22"/>
          <w:lang w:val="en-US"/>
        </w:rPr>
        <w:t>assessment criteria of the current programme of study being undertaken in full</w:t>
      </w:r>
    </w:p>
    <w:p w14:paraId="579AD8EF" w14:textId="77777777" w:rsidR="00C46842" w:rsidRPr="00C30E87" w:rsidRDefault="00C46842" w:rsidP="00C46842">
      <w:pPr>
        <w:numPr>
          <w:ilvl w:val="0"/>
          <w:numId w:val="1"/>
        </w:numPr>
        <w:spacing w:after="200" w:line="360" w:lineRule="auto"/>
        <w:contextualSpacing/>
        <w:jc w:val="both"/>
        <w:rPr>
          <w:rFonts w:eastAsia="Times New Roman" w:cs="Arial"/>
          <w:color w:val="auto"/>
          <w:sz w:val="22"/>
          <w:szCs w:val="22"/>
          <w:lang w:val="en-US"/>
        </w:rPr>
      </w:pPr>
      <w:r w:rsidRPr="00C30E87">
        <w:rPr>
          <w:rFonts w:eastAsia="Times New Roman" w:cs="Arial"/>
          <w:color w:val="auto"/>
          <w:sz w:val="22"/>
          <w:szCs w:val="22"/>
          <w:lang w:val="en-US"/>
        </w:rPr>
        <w:t>RPL must be included on the appropriate sampling plan as an assessment method as appropriate and subject to internal quality assurance</w:t>
      </w:r>
    </w:p>
    <w:p w14:paraId="6A813684" w14:textId="77777777" w:rsidR="00C46842" w:rsidRPr="00C30E87" w:rsidRDefault="00C46842" w:rsidP="00C36239">
      <w:pPr>
        <w:spacing w:line="360" w:lineRule="auto"/>
        <w:jc w:val="both"/>
        <w:outlineLvl w:val="0"/>
        <w:rPr>
          <w:rFonts w:eastAsia="Times New Roman" w:cs="Arial"/>
          <w:b/>
          <w:color w:val="auto"/>
          <w:sz w:val="22"/>
          <w:szCs w:val="22"/>
          <w:lang w:val="en-US"/>
        </w:rPr>
      </w:pPr>
      <w:r w:rsidRPr="00C30E87">
        <w:rPr>
          <w:rFonts w:eastAsia="Times New Roman" w:cs="Times New Roman"/>
          <w:color w:val="auto"/>
          <w:sz w:val="22"/>
          <w:szCs w:val="22"/>
          <w:lang w:val="en-US"/>
        </w:rPr>
        <w:t xml:space="preserve">    </w:t>
      </w:r>
      <w:r w:rsidRPr="00C30E87">
        <w:rPr>
          <w:rFonts w:eastAsia="Times New Roman" w:cs="Arial"/>
          <w:b/>
          <w:color w:val="auto"/>
          <w:sz w:val="22"/>
          <w:szCs w:val="22"/>
          <w:lang w:val="en-US"/>
        </w:rPr>
        <w:t>Circumstances when prior learning will not be recognised:</w:t>
      </w:r>
    </w:p>
    <w:p w14:paraId="7A156328" w14:textId="77777777" w:rsidR="00C46842" w:rsidRPr="00C30E87" w:rsidRDefault="00C46842" w:rsidP="00C46842">
      <w:pPr>
        <w:numPr>
          <w:ilvl w:val="0"/>
          <w:numId w:val="2"/>
        </w:numPr>
        <w:spacing w:after="200" w:line="360" w:lineRule="auto"/>
        <w:contextualSpacing/>
        <w:jc w:val="both"/>
        <w:rPr>
          <w:rFonts w:eastAsia="Calibri" w:cs="Arial"/>
          <w:color w:val="auto"/>
          <w:sz w:val="22"/>
          <w:szCs w:val="22"/>
          <w:lang w:val="en-US"/>
        </w:rPr>
      </w:pPr>
      <w:r w:rsidRPr="00C30E87">
        <w:rPr>
          <w:rFonts w:eastAsia="Calibri" w:cs="Arial"/>
          <w:color w:val="auto"/>
          <w:sz w:val="22"/>
          <w:szCs w:val="22"/>
          <w:lang w:val="en-US"/>
        </w:rPr>
        <w:t>Learning that is similar to assessment criteria but which has been met at a level lower than the current programme of study being undertaken by the learner</w:t>
      </w:r>
    </w:p>
    <w:p w14:paraId="2189E361" w14:textId="77777777" w:rsidR="00C46842" w:rsidRPr="00C30E87" w:rsidRDefault="00C46842" w:rsidP="00C46842">
      <w:pPr>
        <w:numPr>
          <w:ilvl w:val="0"/>
          <w:numId w:val="2"/>
        </w:numPr>
        <w:spacing w:after="200" w:line="360" w:lineRule="auto"/>
        <w:contextualSpacing/>
        <w:jc w:val="both"/>
        <w:rPr>
          <w:rFonts w:eastAsia="Calibri" w:cs="Arial"/>
          <w:color w:val="auto"/>
          <w:sz w:val="22"/>
          <w:szCs w:val="22"/>
          <w:lang w:val="en-US"/>
        </w:rPr>
      </w:pPr>
      <w:r w:rsidRPr="00C30E87">
        <w:rPr>
          <w:rFonts w:eastAsia="Calibri" w:cs="Arial"/>
          <w:color w:val="auto"/>
          <w:sz w:val="22"/>
          <w:szCs w:val="22"/>
          <w:lang w:val="en-US"/>
        </w:rPr>
        <w:t>Prior learning that is more than two (2) years old</w:t>
      </w:r>
    </w:p>
    <w:p w14:paraId="41E4BEA7" w14:textId="77777777" w:rsidR="00C46842" w:rsidRPr="00C30E87" w:rsidRDefault="00C46842" w:rsidP="00C46842">
      <w:pPr>
        <w:numPr>
          <w:ilvl w:val="0"/>
          <w:numId w:val="2"/>
        </w:numPr>
        <w:spacing w:after="200" w:line="360" w:lineRule="auto"/>
        <w:contextualSpacing/>
        <w:jc w:val="both"/>
        <w:rPr>
          <w:rFonts w:eastAsia="Calibri" w:cs="Arial"/>
          <w:color w:val="auto"/>
          <w:sz w:val="22"/>
          <w:szCs w:val="22"/>
          <w:lang w:val="en-US"/>
        </w:rPr>
      </w:pPr>
      <w:r w:rsidRPr="00C30E87">
        <w:rPr>
          <w:rFonts w:eastAsia="Calibri" w:cs="Arial"/>
          <w:color w:val="auto"/>
          <w:sz w:val="22"/>
          <w:szCs w:val="22"/>
          <w:lang w:val="en-US"/>
        </w:rPr>
        <w:t>Prior learning that has been referred by an assessor</w:t>
      </w:r>
    </w:p>
    <w:p w14:paraId="7F72F244" w14:textId="77777777" w:rsidR="00C46842" w:rsidRPr="00C30E87" w:rsidRDefault="00C46842" w:rsidP="00C46842">
      <w:pPr>
        <w:numPr>
          <w:ilvl w:val="0"/>
          <w:numId w:val="2"/>
        </w:numPr>
        <w:spacing w:after="200" w:line="360" w:lineRule="auto"/>
        <w:contextualSpacing/>
        <w:jc w:val="both"/>
        <w:rPr>
          <w:rFonts w:eastAsia="Calibri" w:cs="Arial"/>
          <w:b/>
          <w:color w:val="auto"/>
          <w:sz w:val="22"/>
          <w:szCs w:val="22"/>
          <w:lang w:val="en-US"/>
        </w:rPr>
      </w:pPr>
      <w:r w:rsidRPr="00C30E87">
        <w:rPr>
          <w:rFonts w:eastAsia="Calibri" w:cs="Arial"/>
          <w:color w:val="auto"/>
          <w:sz w:val="22"/>
          <w:szCs w:val="22"/>
          <w:lang w:val="en-US"/>
        </w:rPr>
        <w:lastRenderedPageBreak/>
        <w:t>Prior learning that has not been assessed by an assessor</w:t>
      </w:r>
    </w:p>
    <w:p w14:paraId="05C32849" w14:textId="77777777" w:rsidR="00C30E87" w:rsidRDefault="00C30E87" w:rsidP="00C30E87">
      <w:pPr>
        <w:spacing w:after="200" w:line="360" w:lineRule="auto"/>
        <w:contextualSpacing/>
        <w:jc w:val="both"/>
        <w:outlineLvl w:val="0"/>
        <w:rPr>
          <w:rFonts w:eastAsia="Calibri" w:cs="Arial"/>
          <w:b/>
          <w:color w:val="auto"/>
          <w:sz w:val="22"/>
          <w:szCs w:val="22"/>
          <w:lang w:val="en-US"/>
        </w:rPr>
      </w:pPr>
    </w:p>
    <w:p w14:paraId="58862AC3" w14:textId="77777777" w:rsidR="00C46842" w:rsidRPr="00C30E87" w:rsidRDefault="00C46842" w:rsidP="00C30E87">
      <w:pPr>
        <w:spacing w:after="200" w:line="360" w:lineRule="auto"/>
        <w:contextualSpacing/>
        <w:jc w:val="both"/>
        <w:outlineLvl w:val="0"/>
        <w:rPr>
          <w:rFonts w:eastAsia="Calibri" w:cs="Arial"/>
          <w:b/>
          <w:color w:val="auto"/>
          <w:sz w:val="22"/>
          <w:szCs w:val="22"/>
          <w:lang w:val="en-US"/>
        </w:rPr>
      </w:pPr>
      <w:r w:rsidRPr="00C30E87">
        <w:rPr>
          <w:rFonts w:eastAsia="Calibri" w:cs="Arial"/>
          <w:b/>
          <w:color w:val="auto"/>
          <w:sz w:val="22"/>
          <w:szCs w:val="22"/>
          <w:lang w:val="en-US"/>
        </w:rPr>
        <w:t>Assessment of RPL Evidence</w:t>
      </w:r>
    </w:p>
    <w:p w14:paraId="2E235B46" w14:textId="77777777" w:rsidR="00C46842" w:rsidRPr="00C30E87" w:rsidRDefault="00C46842" w:rsidP="00C46842">
      <w:pPr>
        <w:spacing w:after="200" w:line="360" w:lineRule="auto"/>
        <w:ind w:left="284"/>
        <w:contextualSpacing/>
        <w:jc w:val="both"/>
        <w:rPr>
          <w:rFonts w:eastAsia="Calibri" w:cs="Arial"/>
          <w:color w:val="auto"/>
          <w:sz w:val="22"/>
          <w:szCs w:val="22"/>
          <w:lang w:val="en-US"/>
        </w:rPr>
      </w:pPr>
      <w:r w:rsidRPr="00C30E87">
        <w:rPr>
          <w:rFonts w:eastAsia="Calibri" w:cs="Arial"/>
          <w:color w:val="auto"/>
          <w:sz w:val="22"/>
          <w:szCs w:val="22"/>
          <w:lang w:val="en-US"/>
        </w:rPr>
        <w:t>RPL allows an individual to avoid unnecessary learning, meaning that they can present for summative assessment without repeating learning in areas where they will be able to show that they can meet the learning outcome(s).</w:t>
      </w:r>
    </w:p>
    <w:p w14:paraId="1D715D81" w14:textId="77777777" w:rsidR="00C46842" w:rsidRPr="00C30E87" w:rsidRDefault="00C46842" w:rsidP="00C46842">
      <w:pPr>
        <w:spacing w:after="200" w:line="360" w:lineRule="auto"/>
        <w:ind w:left="284"/>
        <w:contextualSpacing/>
        <w:jc w:val="both"/>
        <w:rPr>
          <w:rFonts w:eastAsia="Calibri" w:cs="Arial"/>
          <w:color w:val="auto"/>
          <w:sz w:val="22"/>
          <w:szCs w:val="22"/>
          <w:lang w:val="en-US"/>
        </w:rPr>
      </w:pPr>
    </w:p>
    <w:p w14:paraId="211CE5DF" w14:textId="77777777" w:rsidR="00C46842" w:rsidRPr="00C30E87" w:rsidRDefault="00C46842" w:rsidP="00C46842">
      <w:pPr>
        <w:spacing w:after="200" w:line="360" w:lineRule="auto"/>
        <w:ind w:left="284"/>
        <w:contextualSpacing/>
        <w:jc w:val="both"/>
        <w:rPr>
          <w:rFonts w:eastAsia="Calibri" w:cs="Arial"/>
          <w:color w:val="auto"/>
          <w:sz w:val="22"/>
          <w:szCs w:val="22"/>
          <w:lang w:val="en-US"/>
        </w:rPr>
      </w:pPr>
      <w:r w:rsidRPr="00C30E87">
        <w:rPr>
          <w:rFonts w:eastAsia="Calibri" w:cs="Arial"/>
          <w:color w:val="auto"/>
          <w:sz w:val="22"/>
          <w:szCs w:val="22"/>
          <w:lang w:val="en-US"/>
        </w:rPr>
        <w:t>Evidence obtained through RPL process must be assessed, to the same rigorous quality as evidence obtained through any other process.  In no circumstances does RPL process mean that any required qualification summative assessments can be avoided e.g. mandatory exams, practical/theory tests or assignments.  This is because the prescribed summative assessment is the process through which evidence, produced via any prior assessment method of through RPL process, is evaluated.</w:t>
      </w:r>
    </w:p>
    <w:p w14:paraId="6CAB64D7" w14:textId="77777777" w:rsidR="00C46842" w:rsidRPr="00C30E87" w:rsidRDefault="00C46842" w:rsidP="00C46842">
      <w:pPr>
        <w:spacing w:after="200" w:line="360" w:lineRule="auto"/>
        <w:ind w:left="284"/>
        <w:contextualSpacing/>
        <w:jc w:val="both"/>
        <w:rPr>
          <w:rFonts w:eastAsia="Calibri" w:cs="Arial"/>
          <w:color w:val="auto"/>
          <w:sz w:val="22"/>
          <w:szCs w:val="22"/>
          <w:lang w:val="en-US"/>
        </w:rPr>
      </w:pPr>
    </w:p>
    <w:p w14:paraId="06487B3A" w14:textId="77777777" w:rsidR="00C46842" w:rsidRPr="00C30E87" w:rsidRDefault="00C46842" w:rsidP="00C46842">
      <w:pPr>
        <w:spacing w:after="200" w:line="360" w:lineRule="auto"/>
        <w:ind w:left="284"/>
        <w:contextualSpacing/>
        <w:jc w:val="both"/>
        <w:rPr>
          <w:rFonts w:eastAsia="Calibri" w:cs="Arial"/>
          <w:color w:val="auto"/>
          <w:sz w:val="22"/>
          <w:szCs w:val="22"/>
          <w:lang w:val="en-US"/>
        </w:rPr>
      </w:pPr>
      <w:r w:rsidRPr="00C30E87">
        <w:rPr>
          <w:rFonts w:eastAsia="Calibri" w:cs="Arial"/>
          <w:color w:val="auto"/>
          <w:sz w:val="22"/>
          <w:szCs w:val="22"/>
          <w:lang w:val="en-US"/>
        </w:rPr>
        <w:t xml:space="preserve">All prior learning that is submitted as evidence by a learner must be complemented by a professional discussion to make sure the learner’s knowledge or the application of this knowledge meets the requirements of the assessment criteria. </w:t>
      </w:r>
    </w:p>
    <w:p w14:paraId="25AC21EF" w14:textId="77777777" w:rsidR="00C46842" w:rsidRPr="00C30E87" w:rsidRDefault="00C46842" w:rsidP="00C46842">
      <w:pPr>
        <w:spacing w:after="200" w:line="360" w:lineRule="auto"/>
        <w:ind w:left="720"/>
        <w:contextualSpacing/>
        <w:jc w:val="both"/>
        <w:rPr>
          <w:rFonts w:eastAsia="Calibri" w:cs="Arial"/>
          <w:i/>
          <w:color w:val="auto"/>
          <w:sz w:val="22"/>
          <w:szCs w:val="22"/>
          <w:lang w:val="en-US"/>
        </w:rPr>
      </w:pPr>
    </w:p>
    <w:p w14:paraId="579E9AB3" w14:textId="77777777" w:rsidR="00C46842" w:rsidRPr="00C30E87" w:rsidRDefault="00C46842" w:rsidP="00C46842">
      <w:pPr>
        <w:spacing w:after="200" w:line="360" w:lineRule="auto"/>
        <w:ind w:left="284"/>
        <w:contextualSpacing/>
        <w:jc w:val="both"/>
        <w:rPr>
          <w:rFonts w:eastAsia="Calibri" w:cs="Arial"/>
          <w:color w:val="auto"/>
          <w:sz w:val="22"/>
          <w:szCs w:val="22"/>
          <w:lang w:val="en-US"/>
        </w:rPr>
      </w:pPr>
      <w:r w:rsidRPr="00C30E87">
        <w:rPr>
          <w:rFonts w:eastAsia="Calibri" w:cs="Arial"/>
          <w:color w:val="auto"/>
          <w:sz w:val="22"/>
          <w:szCs w:val="22"/>
          <w:lang w:val="en-US"/>
        </w:rPr>
        <w:t xml:space="preserve">The assessor receiving the learner’s prior learning must be satisfied that the evidence provided meets the assessment criteria for which it has been submitted and where evidence from prior learning is weak, the receiving assessor must plan further work with the learner as appropriate. RPL assessment must be carried out by designated staff with relevant levels of expertise to meet the requirements of the assessment strategy/guidance for the qualification concerned. </w:t>
      </w:r>
    </w:p>
    <w:p w14:paraId="7AA1ACCD" w14:textId="47CB0C21" w:rsidR="00C46842" w:rsidRPr="00C30E87" w:rsidRDefault="00C46842" w:rsidP="00C46842">
      <w:pPr>
        <w:spacing w:after="200" w:line="360" w:lineRule="auto"/>
        <w:ind w:left="284"/>
        <w:contextualSpacing/>
        <w:jc w:val="both"/>
        <w:rPr>
          <w:rFonts w:eastAsia="Calibri" w:cs="Arial"/>
          <w:color w:val="auto"/>
          <w:sz w:val="22"/>
          <w:szCs w:val="22"/>
          <w:lang w:val="en-US"/>
        </w:rPr>
      </w:pPr>
    </w:p>
    <w:p w14:paraId="539D1E03" w14:textId="4D9532A1" w:rsidR="00A0590C" w:rsidRPr="00C30E87" w:rsidRDefault="00A0590C" w:rsidP="00C46842">
      <w:pPr>
        <w:spacing w:after="200" w:line="360" w:lineRule="auto"/>
        <w:ind w:left="284"/>
        <w:contextualSpacing/>
        <w:jc w:val="both"/>
        <w:rPr>
          <w:rFonts w:eastAsia="Calibri" w:cs="Arial"/>
          <w:color w:val="auto"/>
          <w:sz w:val="22"/>
          <w:szCs w:val="22"/>
          <w:lang w:val="en-US"/>
        </w:rPr>
      </w:pPr>
    </w:p>
    <w:p w14:paraId="6FC426A6" w14:textId="530B982D" w:rsidR="00A0590C" w:rsidRPr="00C30E87" w:rsidRDefault="00A0590C" w:rsidP="00C46842">
      <w:pPr>
        <w:spacing w:after="200" w:line="360" w:lineRule="auto"/>
        <w:ind w:left="284"/>
        <w:contextualSpacing/>
        <w:jc w:val="both"/>
        <w:rPr>
          <w:rFonts w:eastAsia="Calibri" w:cs="Arial"/>
          <w:color w:val="auto"/>
          <w:sz w:val="22"/>
          <w:szCs w:val="22"/>
          <w:lang w:val="en-US"/>
        </w:rPr>
      </w:pPr>
    </w:p>
    <w:p w14:paraId="7ED9E982" w14:textId="08E02767" w:rsidR="00A0590C" w:rsidRPr="00C30E87" w:rsidRDefault="00A0590C" w:rsidP="00C46842">
      <w:pPr>
        <w:spacing w:after="200" w:line="360" w:lineRule="auto"/>
        <w:ind w:left="284"/>
        <w:contextualSpacing/>
        <w:jc w:val="both"/>
        <w:rPr>
          <w:rFonts w:eastAsia="Calibri" w:cs="Arial"/>
          <w:color w:val="auto"/>
          <w:sz w:val="22"/>
          <w:szCs w:val="22"/>
          <w:lang w:val="en-US"/>
        </w:rPr>
      </w:pPr>
    </w:p>
    <w:p w14:paraId="1A54419C" w14:textId="2D65B113" w:rsidR="00A0590C" w:rsidRPr="00C30E87" w:rsidRDefault="00A0590C" w:rsidP="00C46842">
      <w:pPr>
        <w:spacing w:after="200" w:line="360" w:lineRule="auto"/>
        <w:ind w:left="284"/>
        <w:contextualSpacing/>
        <w:jc w:val="both"/>
        <w:rPr>
          <w:rFonts w:eastAsia="Calibri" w:cs="Arial"/>
          <w:color w:val="auto"/>
          <w:sz w:val="22"/>
          <w:szCs w:val="22"/>
          <w:lang w:val="en-US"/>
        </w:rPr>
      </w:pPr>
    </w:p>
    <w:p w14:paraId="3146F09B" w14:textId="77777777" w:rsidR="00A0590C" w:rsidRPr="00C30E87" w:rsidRDefault="00A0590C" w:rsidP="00C46842">
      <w:pPr>
        <w:spacing w:after="200" w:line="360" w:lineRule="auto"/>
        <w:ind w:left="284"/>
        <w:contextualSpacing/>
        <w:jc w:val="both"/>
        <w:rPr>
          <w:rFonts w:eastAsia="Calibri" w:cs="Arial"/>
          <w:color w:val="auto"/>
          <w:sz w:val="22"/>
          <w:szCs w:val="22"/>
          <w:lang w:val="en-US"/>
        </w:rPr>
      </w:pPr>
    </w:p>
    <w:p w14:paraId="276F2444" w14:textId="098947D3" w:rsidR="00C46842" w:rsidRPr="00C30E87" w:rsidRDefault="00C46842" w:rsidP="00C46842">
      <w:pPr>
        <w:spacing w:after="200" w:line="360" w:lineRule="auto"/>
        <w:ind w:left="284"/>
        <w:contextualSpacing/>
        <w:jc w:val="both"/>
        <w:rPr>
          <w:rFonts w:eastAsia="Calibri" w:cs="Arial"/>
          <w:color w:val="auto"/>
          <w:sz w:val="22"/>
          <w:szCs w:val="22"/>
          <w:lang w:val="en-US"/>
        </w:rPr>
      </w:pPr>
      <w:r w:rsidRPr="00C30E87">
        <w:rPr>
          <w:rFonts w:eastAsia="Calibri" w:cs="Arial"/>
          <w:color w:val="auto"/>
          <w:sz w:val="22"/>
          <w:szCs w:val="22"/>
          <w:lang w:val="en-US"/>
        </w:rPr>
        <w:t>It remains the role of assessors and quality assurance staff to ensure that learning outcomes are only deemed to have been met where evidence is:</w:t>
      </w:r>
    </w:p>
    <w:p w14:paraId="72951123" w14:textId="77777777" w:rsidR="00A0590C" w:rsidRPr="00C30E87" w:rsidRDefault="00A0590C" w:rsidP="00C46842">
      <w:pPr>
        <w:spacing w:after="200" w:line="360" w:lineRule="auto"/>
        <w:ind w:left="284"/>
        <w:contextualSpacing/>
        <w:jc w:val="both"/>
        <w:rPr>
          <w:rFonts w:eastAsia="Calibri" w:cs="Arial"/>
          <w:color w:val="auto"/>
          <w:sz w:val="22"/>
          <w:szCs w:val="22"/>
          <w:lang w:val="en-US"/>
        </w:rPr>
      </w:pPr>
    </w:p>
    <w:p w14:paraId="6DCF1ED7" w14:textId="77777777" w:rsidR="00C46842" w:rsidRPr="00C30E87" w:rsidRDefault="00C46842" w:rsidP="00C36239">
      <w:pPr>
        <w:autoSpaceDE w:val="0"/>
        <w:autoSpaceDN w:val="0"/>
        <w:adjustRightInd w:val="0"/>
        <w:spacing w:line="360" w:lineRule="auto"/>
        <w:ind w:firstLine="284"/>
        <w:jc w:val="both"/>
        <w:outlineLvl w:val="0"/>
        <w:rPr>
          <w:rFonts w:eastAsia="Times New Roman" w:cs="Times New Roman"/>
          <w:color w:val="auto"/>
          <w:sz w:val="22"/>
          <w:szCs w:val="22"/>
          <w:lang w:eastAsia="en-GB"/>
        </w:rPr>
      </w:pPr>
      <w:r w:rsidRPr="00C30E87">
        <w:rPr>
          <w:rFonts w:eastAsia="Times New Roman" w:cs="Times New Roman"/>
          <w:b/>
          <w:bCs/>
          <w:iCs/>
          <w:color w:val="auto"/>
          <w:sz w:val="22"/>
          <w:szCs w:val="22"/>
          <w:lang w:eastAsia="en-GB"/>
        </w:rPr>
        <w:t xml:space="preserve">Valid: </w:t>
      </w:r>
    </w:p>
    <w:p w14:paraId="3DDF0BA7" w14:textId="77777777" w:rsidR="00C46842" w:rsidRPr="00C30E87" w:rsidRDefault="00C46842" w:rsidP="00C46842">
      <w:pPr>
        <w:autoSpaceDE w:val="0"/>
        <w:autoSpaceDN w:val="0"/>
        <w:adjustRightInd w:val="0"/>
        <w:spacing w:line="360" w:lineRule="auto"/>
        <w:ind w:left="284"/>
        <w:jc w:val="both"/>
        <w:rPr>
          <w:rFonts w:eastAsia="Times New Roman" w:cs="CongressSans"/>
          <w:color w:val="auto"/>
          <w:sz w:val="22"/>
          <w:szCs w:val="22"/>
          <w:lang w:eastAsia="en-GB"/>
        </w:rPr>
      </w:pPr>
      <w:r w:rsidRPr="00C30E87">
        <w:rPr>
          <w:rFonts w:eastAsia="Times New Roman" w:cs="CongressSans"/>
          <w:color w:val="auto"/>
          <w:sz w:val="22"/>
          <w:szCs w:val="22"/>
          <w:lang w:eastAsia="en-GB"/>
        </w:rPr>
        <w:t xml:space="preserve">Does the evidence genuinely demonstrate that the demands of the learning outcome have been met? For RPL, currency of evidence will be of particular concern. Does, for example, the evidence meet up-to-date demands or is it representative of practice that has significantly changed? </w:t>
      </w:r>
    </w:p>
    <w:p w14:paraId="30CECE93" w14:textId="77777777" w:rsidR="00C46842" w:rsidRPr="00C30E87" w:rsidRDefault="00C46842" w:rsidP="00C46842">
      <w:pPr>
        <w:autoSpaceDE w:val="0"/>
        <w:autoSpaceDN w:val="0"/>
        <w:adjustRightInd w:val="0"/>
        <w:spacing w:line="360" w:lineRule="auto"/>
        <w:ind w:firstLine="284"/>
        <w:jc w:val="both"/>
        <w:rPr>
          <w:rFonts w:eastAsia="Times New Roman" w:cs="CongressSans"/>
          <w:b/>
          <w:bCs/>
          <w:iCs/>
          <w:color w:val="auto"/>
          <w:sz w:val="22"/>
          <w:szCs w:val="22"/>
          <w:lang w:eastAsia="en-GB"/>
        </w:rPr>
      </w:pPr>
    </w:p>
    <w:p w14:paraId="08D7AD21" w14:textId="77777777" w:rsidR="00C46842" w:rsidRPr="00C30E87" w:rsidRDefault="00C46842" w:rsidP="00C46842">
      <w:pPr>
        <w:autoSpaceDE w:val="0"/>
        <w:autoSpaceDN w:val="0"/>
        <w:adjustRightInd w:val="0"/>
        <w:spacing w:line="360" w:lineRule="auto"/>
        <w:ind w:firstLine="284"/>
        <w:jc w:val="both"/>
        <w:rPr>
          <w:rFonts w:eastAsia="Times New Roman" w:cs="CongressSans"/>
          <w:b/>
          <w:bCs/>
          <w:iCs/>
          <w:color w:val="auto"/>
          <w:sz w:val="22"/>
          <w:szCs w:val="22"/>
          <w:lang w:eastAsia="en-GB"/>
        </w:rPr>
      </w:pPr>
    </w:p>
    <w:p w14:paraId="551988A7" w14:textId="77777777" w:rsidR="00C46842" w:rsidRPr="00C30E87" w:rsidRDefault="00C46842" w:rsidP="00C36239">
      <w:pPr>
        <w:autoSpaceDE w:val="0"/>
        <w:autoSpaceDN w:val="0"/>
        <w:adjustRightInd w:val="0"/>
        <w:spacing w:line="360" w:lineRule="auto"/>
        <w:ind w:firstLine="284"/>
        <w:jc w:val="both"/>
        <w:outlineLvl w:val="0"/>
        <w:rPr>
          <w:rFonts w:eastAsia="Times New Roman" w:cs="CongressSans"/>
          <w:color w:val="auto"/>
          <w:sz w:val="22"/>
          <w:szCs w:val="22"/>
          <w:lang w:eastAsia="en-GB"/>
        </w:rPr>
      </w:pPr>
      <w:r w:rsidRPr="00C30E87">
        <w:rPr>
          <w:rFonts w:eastAsia="Times New Roman" w:cs="CongressSans"/>
          <w:b/>
          <w:bCs/>
          <w:iCs/>
          <w:color w:val="auto"/>
          <w:sz w:val="22"/>
          <w:szCs w:val="22"/>
          <w:lang w:eastAsia="en-GB"/>
        </w:rPr>
        <w:t xml:space="preserve">Authentic: </w:t>
      </w:r>
    </w:p>
    <w:p w14:paraId="4F9C5B50" w14:textId="77777777" w:rsidR="00C46842" w:rsidRPr="00C30E87" w:rsidRDefault="00C46842" w:rsidP="00C46842">
      <w:pPr>
        <w:autoSpaceDE w:val="0"/>
        <w:autoSpaceDN w:val="0"/>
        <w:adjustRightInd w:val="0"/>
        <w:spacing w:line="360" w:lineRule="auto"/>
        <w:ind w:left="284"/>
        <w:jc w:val="both"/>
        <w:rPr>
          <w:rFonts w:eastAsia="Times New Roman" w:cs="CongressSans"/>
          <w:color w:val="auto"/>
          <w:sz w:val="22"/>
          <w:szCs w:val="22"/>
          <w:lang w:eastAsia="en-GB"/>
        </w:rPr>
      </w:pPr>
      <w:r w:rsidRPr="00C30E87">
        <w:rPr>
          <w:rFonts w:eastAsia="Times New Roman" w:cs="CongressSans"/>
          <w:color w:val="auto"/>
          <w:sz w:val="22"/>
          <w:szCs w:val="22"/>
          <w:lang w:eastAsia="en-GB"/>
        </w:rPr>
        <w:t xml:space="preserve">This involves consideration of whether the evidence being examined is genuinely the work of the learner. For example, the evidence may have been produced by somebody else, or may be the result of the work of a team. In the latter case, this would be acceptable if the learning outcome was related to team / joint working, but not if it was being used as evidence of an activity which should have been carried out individually. </w:t>
      </w:r>
    </w:p>
    <w:p w14:paraId="3C67F470" w14:textId="77777777" w:rsidR="00C46842" w:rsidRPr="00C30E87" w:rsidRDefault="00C46842" w:rsidP="00C46842">
      <w:pPr>
        <w:autoSpaceDE w:val="0"/>
        <w:autoSpaceDN w:val="0"/>
        <w:adjustRightInd w:val="0"/>
        <w:spacing w:line="360" w:lineRule="auto"/>
        <w:ind w:left="284"/>
        <w:jc w:val="both"/>
        <w:rPr>
          <w:rFonts w:eastAsia="Times New Roman" w:cs="CongressSans"/>
          <w:color w:val="auto"/>
          <w:sz w:val="22"/>
          <w:szCs w:val="22"/>
          <w:lang w:eastAsia="en-GB"/>
        </w:rPr>
      </w:pPr>
    </w:p>
    <w:p w14:paraId="7B19477F" w14:textId="77777777" w:rsidR="00C46842" w:rsidRPr="00C30E87" w:rsidRDefault="00C46842" w:rsidP="00C36239">
      <w:pPr>
        <w:autoSpaceDE w:val="0"/>
        <w:autoSpaceDN w:val="0"/>
        <w:adjustRightInd w:val="0"/>
        <w:spacing w:line="360" w:lineRule="auto"/>
        <w:ind w:firstLine="284"/>
        <w:jc w:val="both"/>
        <w:outlineLvl w:val="0"/>
        <w:rPr>
          <w:rFonts w:eastAsia="Times New Roman" w:cs="CongressSans"/>
          <w:color w:val="auto"/>
          <w:sz w:val="22"/>
          <w:szCs w:val="22"/>
          <w:lang w:eastAsia="en-GB"/>
        </w:rPr>
      </w:pPr>
      <w:r w:rsidRPr="00C30E87">
        <w:rPr>
          <w:rFonts w:eastAsia="Times New Roman" w:cs="CongressSans"/>
          <w:b/>
          <w:bCs/>
          <w:iCs/>
          <w:color w:val="auto"/>
          <w:sz w:val="22"/>
          <w:szCs w:val="22"/>
          <w:lang w:eastAsia="en-GB"/>
        </w:rPr>
        <w:t xml:space="preserve">Sufficient: </w:t>
      </w:r>
    </w:p>
    <w:p w14:paraId="13D8D909" w14:textId="77777777" w:rsidR="00C46842" w:rsidRPr="00C30E87" w:rsidRDefault="00C46842" w:rsidP="00C46842">
      <w:pPr>
        <w:autoSpaceDE w:val="0"/>
        <w:autoSpaceDN w:val="0"/>
        <w:adjustRightInd w:val="0"/>
        <w:spacing w:line="360" w:lineRule="auto"/>
        <w:ind w:left="284"/>
        <w:jc w:val="both"/>
        <w:rPr>
          <w:rFonts w:eastAsia="Times New Roman" w:cs="CongressSans"/>
          <w:color w:val="auto"/>
          <w:sz w:val="22"/>
          <w:szCs w:val="22"/>
          <w:lang w:eastAsia="en-GB"/>
        </w:rPr>
      </w:pPr>
      <w:r w:rsidRPr="00C30E87">
        <w:rPr>
          <w:rFonts w:eastAsia="Times New Roman" w:cs="CongressSans"/>
          <w:color w:val="auto"/>
          <w:sz w:val="22"/>
          <w:szCs w:val="22"/>
          <w:lang w:eastAsia="en-GB"/>
        </w:rPr>
        <w:t xml:space="preserve">There must be enough evidence to fully meet the requirements of the learning outcome, or learning outcomes being considered. If there is insufficient evidence to fully meet requirements, then evidence obtained through RPL must be complemented by additional evidence gained through other suitable assessment method(s) before requirements/outcomes can be said to have been met. </w:t>
      </w:r>
    </w:p>
    <w:p w14:paraId="010AF887" w14:textId="77777777" w:rsidR="00C46842" w:rsidRPr="00C30E87" w:rsidRDefault="00C46842" w:rsidP="00C46842">
      <w:pPr>
        <w:autoSpaceDE w:val="0"/>
        <w:autoSpaceDN w:val="0"/>
        <w:adjustRightInd w:val="0"/>
        <w:spacing w:line="360" w:lineRule="auto"/>
        <w:ind w:left="284"/>
        <w:jc w:val="both"/>
        <w:rPr>
          <w:rFonts w:eastAsia="Times New Roman" w:cs="CongressSans"/>
          <w:color w:val="auto"/>
          <w:sz w:val="22"/>
          <w:szCs w:val="22"/>
          <w:lang w:eastAsia="en-GB"/>
        </w:rPr>
      </w:pPr>
    </w:p>
    <w:p w14:paraId="1CED06BF" w14:textId="77777777" w:rsidR="00C46842" w:rsidRPr="00C30E87" w:rsidRDefault="00C46842" w:rsidP="00C36239">
      <w:pPr>
        <w:autoSpaceDE w:val="0"/>
        <w:autoSpaceDN w:val="0"/>
        <w:adjustRightInd w:val="0"/>
        <w:spacing w:line="360" w:lineRule="auto"/>
        <w:ind w:firstLine="284"/>
        <w:jc w:val="both"/>
        <w:outlineLvl w:val="0"/>
        <w:rPr>
          <w:rFonts w:eastAsia="Times New Roman" w:cs="CongressSans"/>
          <w:color w:val="auto"/>
          <w:sz w:val="22"/>
          <w:szCs w:val="22"/>
          <w:lang w:eastAsia="en-GB"/>
        </w:rPr>
      </w:pPr>
      <w:r w:rsidRPr="00C30E87">
        <w:rPr>
          <w:rFonts w:eastAsia="Times New Roman" w:cs="CongressSans"/>
          <w:b/>
          <w:bCs/>
          <w:color w:val="auto"/>
          <w:sz w:val="22"/>
          <w:szCs w:val="22"/>
          <w:lang w:eastAsia="en-GB"/>
        </w:rPr>
        <w:t xml:space="preserve">Reliable: </w:t>
      </w:r>
    </w:p>
    <w:p w14:paraId="4C288D9A" w14:textId="77777777" w:rsidR="00C46842" w:rsidRPr="00C30E87" w:rsidRDefault="00C46842" w:rsidP="00C46842">
      <w:pPr>
        <w:spacing w:after="200" w:line="360" w:lineRule="auto"/>
        <w:ind w:left="284"/>
        <w:contextualSpacing/>
        <w:jc w:val="both"/>
        <w:rPr>
          <w:rFonts w:eastAsia="Calibri" w:cs="Times New Roman"/>
          <w:color w:val="auto"/>
          <w:sz w:val="22"/>
          <w:szCs w:val="22"/>
          <w:lang w:val="en-US"/>
        </w:rPr>
      </w:pPr>
      <w:r w:rsidRPr="00C30E87">
        <w:rPr>
          <w:rFonts w:eastAsia="Calibri" w:cs="Times New Roman"/>
          <w:color w:val="auto"/>
          <w:sz w:val="22"/>
          <w:szCs w:val="22"/>
          <w:lang w:val="en-US"/>
        </w:rPr>
        <w:t>The evidence obtained through RPL should be such that an assessor would arrive at the same assessment decision, were the assessment to be repeated.</w:t>
      </w:r>
    </w:p>
    <w:p w14:paraId="4ACD2579" w14:textId="5BBF615A" w:rsidR="00C46842" w:rsidRPr="00C30E87" w:rsidRDefault="00C46842" w:rsidP="00C46842">
      <w:pPr>
        <w:spacing w:after="200" w:line="360" w:lineRule="auto"/>
        <w:ind w:left="284"/>
        <w:contextualSpacing/>
        <w:jc w:val="both"/>
        <w:rPr>
          <w:rFonts w:eastAsia="Calibri" w:cs="Times New Roman"/>
          <w:color w:val="auto"/>
          <w:sz w:val="22"/>
          <w:szCs w:val="22"/>
          <w:lang w:val="en-US"/>
        </w:rPr>
      </w:pPr>
    </w:p>
    <w:p w14:paraId="58069A6D" w14:textId="105F348C" w:rsidR="00A0590C" w:rsidRPr="00C30E87" w:rsidRDefault="00A0590C" w:rsidP="00C46842">
      <w:pPr>
        <w:spacing w:after="200" w:line="360" w:lineRule="auto"/>
        <w:ind w:left="284"/>
        <w:contextualSpacing/>
        <w:jc w:val="both"/>
        <w:rPr>
          <w:rFonts w:eastAsia="Calibri" w:cs="Times New Roman"/>
          <w:color w:val="auto"/>
          <w:sz w:val="22"/>
          <w:szCs w:val="22"/>
          <w:lang w:val="en-US"/>
        </w:rPr>
      </w:pPr>
    </w:p>
    <w:p w14:paraId="2F6F9662" w14:textId="66E8F7EE" w:rsidR="00A0590C" w:rsidRPr="00C30E87" w:rsidRDefault="00A0590C" w:rsidP="00C46842">
      <w:pPr>
        <w:spacing w:after="200" w:line="360" w:lineRule="auto"/>
        <w:ind w:left="284"/>
        <w:contextualSpacing/>
        <w:jc w:val="both"/>
        <w:rPr>
          <w:rFonts w:eastAsia="Calibri" w:cs="Times New Roman"/>
          <w:color w:val="auto"/>
          <w:sz w:val="22"/>
          <w:szCs w:val="22"/>
          <w:lang w:val="en-US"/>
        </w:rPr>
      </w:pPr>
    </w:p>
    <w:p w14:paraId="127C467F" w14:textId="77777777" w:rsidR="00A0590C" w:rsidRPr="00C30E87" w:rsidRDefault="00A0590C" w:rsidP="00C46842">
      <w:pPr>
        <w:spacing w:after="200" w:line="360" w:lineRule="auto"/>
        <w:ind w:left="284"/>
        <w:contextualSpacing/>
        <w:jc w:val="both"/>
        <w:rPr>
          <w:rFonts w:eastAsia="Calibri" w:cs="Times New Roman"/>
          <w:color w:val="auto"/>
          <w:sz w:val="22"/>
          <w:szCs w:val="22"/>
          <w:lang w:val="en-US"/>
        </w:rPr>
      </w:pPr>
    </w:p>
    <w:p w14:paraId="3B2370FE" w14:textId="77777777" w:rsidR="00C46842" w:rsidRPr="00C30E87" w:rsidRDefault="00C46842" w:rsidP="00C36239">
      <w:pPr>
        <w:autoSpaceDE w:val="0"/>
        <w:autoSpaceDN w:val="0"/>
        <w:adjustRightInd w:val="0"/>
        <w:spacing w:line="360" w:lineRule="auto"/>
        <w:ind w:firstLine="284"/>
        <w:jc w:val="both"/>
        <w:outlineLvl w:val="0"/>
        <w:rPr>
          <w:rFonts w:eastAsia="Times New Roman" w:cs="Times New Roman"/>
          <w:color w:val="auto"/>
          <w:sz w:val="22"/>
          <w:szCs w:val="22"/>
          <w:lang w:eastAsia="en-GB"/>
        </w:rPr>
      </w:pPr>
      <w:r w:rsidRPr="00C30E87">
        <w:rPr>
          <w:rFonts w:eastAsia="Times New Roman" w:cs="Times New Roman"/>
          <w:b/>
          <w:bCs/>
          <w:color w:val="auto"/>
          <w:sz w:val="22"/>
          <w:szCs w:val="22"/>
          <w:lang w:eastAsia="en-GB"/>
        </w:rPr>
        <w:t xml:space="preserve">Outcomes of RPL </w:t>
      </w:r>
    </w:p>
    <w:p w14:paraId="361420A0" w14:textId="728E324E" w:rsidR="00C46842" w:rsidRPr="00C30E87" w:rsidRDefault="00C46842" w:rsidP="00A0590C">
      <w:pPr>
        <w:autoSpaceDE w:val="0"/>
        <w:autoSpaceDN w:val="0"/>
        <w:adjustRightInd w:val="0"/>
        <w:spacing w:line="360" w:lineRule="auto"/>
        <w:ind w:left="284"/>
        <w:jc w:val="both"/>
        <w:rPr>
          <w:rFonts w:eastAsia="Times New Roman" w:cs="CongressSans"/>
          <w:color w:val="auto"/>
          <w:sz w:val="22"/>
          <w:szCs w:val="22"/>
          <w:lang w:eastAsia="en-GB"/>
        </w:rPr>
      </w:pPr>
      <w:r w:rsidRPr="00C30E87">
        <w:rPr>
          <w:rFonts w:eastAsia="Times New Roman" w:cs="CongressSans"/>
          <w:color w:val="auto"/>
          <w:sz w:val="22"/>
          <w:szCs w:val="22"/>
          <w:lang w:eastAsia="en-GB"/>
        </w:rPr>
        <w:t xml:space="preserve">If individuals can produce relevant evidence, that meets learning outcome requirements then, recognition can be given for their existing knowledge, understanding or skills.   If an individual can demonstrate that they meet all the learning outcomes and assessment criteria in a unit, then they can claim credit for that unit solely on the basis of their RPL achievement.   </w:t>
      </w:r>
      <w:proofErr w:type="gramStart"/>
      <w:r w:rsidRPr="00C30E87">
        <w:rPr>
          <w:rFonts w:eastAsia="Times New Roman" w:cs="CongressSans"/>
          <w:color w:val="auto"/>
          <w:sz w:val="22"/>
          <w:szCs w:val="22"/>
          <w:lang w:eastAsia="en-GB"/>
        </w:rPr>
        <w:t>If</w:t>
      </w:r>
      <w:proofErr w:type="gramEnd"/>
      <w:r w:rsidRPr="00C30E87">
        <w:rPr>
          <w:rFonts w:eastAsia="Times New Roman" w:cs="CongressSans"/>
          <w:color w:val="auto"/>
          <w:sz w:val="22"/>
          <w:szCs w:val="22"/>
          <w:lang w:eastAsia="en-GB"/>
        </w:rPr>
        <w:t xml:space="preserve"> however, evidence from RPL is only sufficient to cover one or more learning outcomes, or to partly meet the need of a learning outcome, then additional assessment methods should be employed to generate sufficient evidence on which to base a safe assessment decision. </w:t>
      </w:r>
    </w:p>
    <w:p w14:paraId="3D3470D1" w14:textId="77777777" w:rsidR="00C46842" w:rsidRPr="00C30E87" w:rsidRDefault="00C46842" w:rsidP="00C46842">
      <w:pPr>
        <w:autoSpaceDE w:val="0"/>
        <w:autoSpaceDN w:val="0"/>
        <w:adjustRightInd w:val="0"/>
        <w:spacing w:line="360" w:lineRule="auto"/>
        <w:jc w:val="both"/>
        <w:rPr>
          <w:rFonts w:eastAsia="Times New Roman" w:cs="CongressSans"/>
          <w:b/>
          <w:bCs/>
          <w:color w:val="auto"/>
          <w:sz w:val="22"/>
          <w:szCs w:val="22"/>
          <w:lang w:eastAsia="en-GB"/>
        </w:rPr>
      </w:pPr>
    </w:p>
    <w:p w14:paraId="5E5C9566" w14:textId="022C2216" w:rsidR="00C46842" w:rsidRPr="00C30E87" w:rsidRDefault="00C46842" w:rsidP="00C36239">
      <w:pPr>
        <w:autoSpaceDE w:val="0"/>
        <w:autoSpaceDN w:val="0"/>
        <w:adjustRightInd w:val="0"/>
        <w:spacing w:line="360" w:lineRule="auto"/>
        <w:ind w:firstLine="284"/>
        <w:jc w:val="both"/>
        <w:outlineLvl w:val="0"/>
        <w:rPr>
          <w:rFonts w:eastAsia="Times New Roman" w:cs="CongressSans"/>
          <w:color w:val="auto"/>
          <w:sz w:val="22"/>
          <w:szCs w:val="22"/>
          <w:lang w:eastAsia="en-GB"/>
        </w:rPr>
      </w:pPr>
      <w:r w:rsidRPr="00C30E87">
        <w:rPr>
          <w:rFonts w:eastAsia="Times New Roman" w:cs="CongressSans"/>
          <w:b/>
          <w:bCs/>
          <w:color w:val="auto"/>
          <w:sz w:val="22"/>
          <w:szCs w:val="22"/>
          <w:lang w:eastAsia="en-GB"/>
        </w:rPr>
        <w:t xml:space="preserve">RPL Process </w:t>
      </w:r>
    </w:p>
    <w:p w14:paraId="20DC4EE9" w14:textId="77777777" w:rsidR="00C46842" w:rsidRPr="00C30E87" w:rsidRDefault="00C46842" w:rsidP="00C46842">
      <w:pPr>
        <w:spacing w:after="200" w:line="360" w:lineRule="auto"/>
        <w:ind w:left="284"/>
        <w:contextualSpacing/>
        <w:jc w:val="both"/>
        <w:rPr>
          <w:rFonts w:eastAsia="Calibri" w:cs="Times New Roman"/>
          <w:color w:val="auto"/>
          <w:sz w:val="22"/>
          <w:szCs w:val="22"/>
          <w:lang w:val="en-US"/>
        </w:rPr>
      </w:pPr>
      <w:r w:rsidRPr="00C30E87">
        <w:rPr>
          <w:rFonts w:eastAsia="Calibri" w:cs="Times New Roman"/>
          <w:color w:val="auto"/>
          <w:sz w:val="22"/>
          <w:szCs w:val="22"/>
          <w:lang w:val="en-US"/>
        </w:rPr>
        <w:t>The methods of assessment used will be determined by the assessment strategy for the qualification being assessed and might, for example, include:</w:t>
      </w:r>
    </w:p>
    <w:p w14:paraId="3ECC06DA" w14:textId="77777777" w:rsidR="00C46842" w:rsidRPr="00C30E87" w:rsidRDefault="00C46842" w:rsidP="00C46842">
      <w:pPr>
        <w:numPr>
          <w:ilvl w:val="0"/>
          <w:numId w:val="3"/>
        </w:numPr>
        <w:autoSpaceDE w:val="0"/>
        <w:autoSpaceDN w:val="0"/>
        <w:adjustRightInd w:val="0"/>
        <w:spacing w:after="34" w:line="360" w:lineRule="auto"/>
        <w:jc w:val="both"/>
        <w:rPr>
          <w:rFonts w:eastAsia="Times New Roman" w:cs="CongressSans"/>
          <w:color w:val="auto"/>
          <w:sz w:val="22"/>
          <w:szCs w:val="22"/>
          <w:lang w:eastAsia="en-GB"/>
        </w:rPr>
      </w:pPr>
      <w:r w:rsidRPr="00C30E87">
        <w:rPr>
          <w:rFonts w:eastAsia="Times New Roman" w:cs="CongressSans"/>
          <w:color w:val="auto"/>
          <w:sz w:val="22"/>
          <w:szCs w:val="22"/>
          <w:lang w:eastAsia="en-GB"/>
        </w:rPr>
        <w:t>examination of documents</w:t>
      </w:r>
    </w:p>
    <w:p w14:paraId="342FBA9A" w14:textId="77777777" w:rsidR="00C46842" w:rsidRPr="00C30E87" w:rsidRDefault="00C46842" w:rsidP="00C46842">
      <w:pPr>
        <w:numPr>
          <w:ilvl w:val="0"/>
          <w:numId w:val="3"/>
        </w:numPr>
        <w:autoSpaceDE w:val="0"/>
        <w:autoSpaceDN w:val="0"/>
        <w:adjustRightInd w:val="0"/>
        <w:spacing w:after="34" w:line="360" w:lineRule="auto"/>
        <w:jc w:val="both"/>
        <w:rPr>
          <w:rFonts w:eastAsia="Times New Roman" w:cs="CongressSans"/>
          <w:color w:val="auto"/>
          <w:sz w:val="22"/>
          <w:szCs w:val="22"/>
          <w:lang w:eastAsia="en-GB"/>
        </w:rPr>
      </w:pPr>
      <w:r w:rsidRPr="00C30E87">
        <w:rPr>
          <w:rFonts w:eastAsia="Times New Roman" w:cs="CongressSans"/>
          <w:color w:val="auto"/>
          <w:sz w:val="22"/>
          <w:szCs w:val="22"/>
          <w:lang w:eastAsia="en-GB"/>
        </w:rPr>
        <w:t xml:space="preserve">expert witness testimony </w:t>
      </w:r>
    </w:p>
    <w:p w14:paraId="261684E2" w14:textId="77777777" w:rsidR="00C46842" w:rsidRPr="00C30E87" w:rsidRDefault="00C46842" w:rsidP="00C46842">
      <w:pPr>
        <w:numPr>
          <w:ilvl w:val="0"/>
          <w:numId w:val="3"/>
        </w:numPr>
        <w:autoSpaceDE w:val="0"/>
        <w:autoSpaceDN w:val="0"/>
        <w:adjustRightInd w:val="0"/>
        <w:spacing w:after="34" w:line="360" w:lineRule="auto"/>
        <w:jc w:val="both"/>
        <w:rPr>
          <w:rFonts w:eastAsia="Times New Roman" w:cs="CongressSans"/>
          <w:color w:val="auto"/>
          <w:sz w:val="22"/>
          <w:szCs w:val="22"/>
          <w:lang w:eastAsia="en-GB"/>
        </w:rPr>
      </w:pPr>
      <w:r w:rsidRPr="00C30E87">
        <w:rPr>
          <w:rFonts w:eastAsia="Times New Roman" w:cs="CongressSans"/>
          <w:color w:val="auto"/>
          <w:sz w:val="22"/>
          <w:szCs w:val="22"/>
          <w:lang w:eastAsia="en-GB"/>
        </w:rPr>
        <w:t xml:space="preserve">reflective accounts </w:t>
      </w:r>
    </w:p>
    <w:p w14:paraId="48F48AE6" w14:textId="77777777" w:rsidR="00C46842" w:rsidRPr="00C30E87" w:rsidRDefault="00C46842" w:rsidP="00C46842">
      <w:pPr>
        <w:numPr>
          <w:ilvl w:val="0"/>
          <w:numId w:val="3"/>
        </w:numPr>
        <w:autoSpaceDE w:val="0"/>
        <w:autoSpaceDN w:val="0"/>
        <w:adjustRightInd w:val="0"/>
        <w:spacing w:line="360" w:lineRule="auto"/>
        <w:jc w:val="both"/>
        <w:rPr>
          <w:rFonts w:eastAsia="Times New Roman" w:cs="CongressSans"/>
          <w:color w:val="auto"/>
          <w:sz w:val="22"/>
          <w:szCs w:val="22"/>
          <w:lang w:eastAsia="en-GB"/>
        </w:rPr>
      </w:pPr>
      <w:r w:rsidRPr="00C30E87">
        <w:rPr>
          <w:rFonts w:eastAsia="Times New Roman" w:cs="CongressSans"/>
          <w:color w:val="auto"/>
          <w:sz w:val="22"/>
          <w:szCs w:val="22"/>
          <w:lang w:eastAsia="en-GB"/>
        </w:rPr>
        <w:t>professional discussion</w:t>
      </w:r>
    </w:p>
    <w:p w14:paraId="68816741" w14:textId="77777777" w:rsidR="00C46842" w:rsidRPr="00C30E87" w:rsidRDefault="00C46842" w:rsidP="00C46842">
      <w:pPr>
        <w:autoSpaceDE w:val="0"/>
        <w:autoSpaceDN w:val="0"/>
        <w:adjustRightInd w:val="0"/>
        <w:spacing w:line="360" w:lineRule="auto"/>
        <w:jc w:val="both"/>
        <w:rPr>
          <w:rFonts w:eastAsia="Times New Roman" w:cs="CongressSans"/>
          <w:color w:val="auto"/>
          <w:sz w:val="22"/>
          <w:szCs w:val="22"/>
          <w:lang w:eastAsia="en-GB"/>
        </w:rPr>
      </w:pPr>
    </w:p>
    <w:p w14:paraId="3E75B5E3" w14:textId="6F7E75D8" w:rsidR="00C46842" w:rsidRPr="00C30E87" w:rsidRDefault="00C46842" w:rsidP="00A0590C">
      <w:pPr>
        <w:autoSpaceDE w:val="0"/>
        <w:autoSpaceDN w:val="0"/>
        <w:adjustRightInd w:val="0"/>
        <w:spacing w:line="360" w:lineRule="auto"/>
        <w:ind w:left="360"/>
        <w:jc w:val="both"/>
        <w:rPr>
          <w:rFonts w:eastAsia="Times New Roman" w:cs="CongressSans"/>
          <w:color w:val="auto"/>
          <w:sz w:val="22"/>
          <w:szCs w:val="22"/>
          <w:lang w:eastAsia="en-GB"/>
        </w:rPr>
      </w:pPr>
      <w:r w:rsidRPr="00C30E87">
        <w:rPr>
          <w:rFonts w:eastAsia="Times New Roman" w:cs="CongressSans"/>
          <w:color w:val="auto"/>
          <w:sz w:val="22"/>
          <w:szCs w:val="22"/>
          <w:lang w:eastAsia="en-GB"/>
        </w:rPr>
        <w:t>The RPL assessment should be carried out as an entire</w:t>
      </w:r>
      <w:r w:rsidR="00A960B9" w:rsidRPr="00C30E87">
        <w:rPr>
          <w:rFonts w:eastAsia="Times New Roman" w:cs="CongressSans"/>
          <w:color w:val="auto"/>
          <w:sz w:val="22"/>
          <w:szCs w:val="22"/>
          <w:lang w:eastAsia="en-GB"/>
        </w:rPr>
        <w:t xml:space="preserve"> process. This means that the</w:t>
      </w:r>
      <w:r w:rsidRPr="00C30E87">
        <w:rPr>
          <w:rFonts w:eastAsia="Times New Roman" w:cs="CongressSans"/>
          <w:color w:val="auto"/>
          <w:sz w:val="22"/>
          <w:szCs w:val="22"/>
          <w:lang w:eastAsia="en-GB"/>
        </w:rPr>
        <w:t xml:space="preserve"> assessor and Internal Quality Assurer should: </w:t>
      </w:r>
    </w:p>
    <w:p w14:paraId="44CFA3BA" w14:textId="38B9AD36" w:rsidR="00C46842" w:rsidRPr="00C30E87" w:rsidRDefault="00A0590C" w:rsidP="00C46842">
      <w:pPr>
        <w:numPr>
          <w:ilvl w:val="0"/>
          <w:numId w:val="4"/>
        </w:numPr>
        <w:autoSpaceDE w:val="0"/>
        <w:autoSpaceDN w:val="0"/>
        <w:adjustRightInd w:val="0"/>
        <w:spacing w:after="35" w:line="360" w:lineRule="auto"/>
        <w:contextualSpacing/>
        <w:jc w:val="both"/>
        <w:rPr>
          <w:rFonts w:eastAsia="Calibri" w:cs="CongressSans"/>
          <w:color w:val="auto"/>
          <w:sz w:val="22"/>
          <w:szCs w:val="22"/>
          <w:lang w:eastAsia="en-GB"/>
        </w:rPr>
      </w:pPr>
      <w:r w:rsidRPr="00C30E87">
        <w:rPr>
          <w:rFonts w:eastAsia="Calibri" w:cs="CongressSans"/>
          <w:color w:val="auto"/>
          <w:sz w:val="22"/>
          <w:szCs w:val="22"/>
          <w:lang w:eastAsia="en-GB"/>
        </w:rPr>
        <w:t>p</w:t>
      </w:r>
      <w:r w:rsidR="00C46842" w:rsidRPr="00C30E87">
        <w:rPr>
          <w:rFonts w:eastAsia="Calibri" w:cs="CongressSans"/>
          <w:color w:val="auto"/>
          <w:sz w:val="22"/>
          <w:szCs w:val="22"/>
          <w:lang w:eastAsia="en-GB"/>
        </w:rPr>
        <w:t xml:space="preserve">lan with the learner </w:t>
      </w:r>
    </w:p>
    <w:p w14:paraId="6CC8DD60" w14:textId="5AACB8BE" w:rsidR="00C46842" w:rsidRPr="00C30E87" w:rsidRDefault="00A0590C" w:rsidP="00C46842">
      <w:pPr>
        <w:numPr>
          <w:ilvl w:val="0"/>
          <w:numId w:val="4"/>
        </w:numPr>
        <w:autoSpaceDE w:val="0"/>
        <w:autoSpaceDN w:val="0"/>
        <w:adjustRightInd w:val="0"/>
        <w:spacing w:after="35" w:line="360" w:lineRule="auto"/>
        <w:contextualSpacing/>
        <w:jc w:val="both"/>
        <w:rPr>
          <w:rFonts w:eastAsia="Calibri" w:cs="CongressSans"/>
          <w:color w:val="auto"/>
          <w:sz w:val="22"/>
          <w:szCs w:val="22"/>
          <w:lang w:eastAsia="en-GB"/>
        </w:rPr>
      </w:pPr>
      <w:r w:rsidRPr="00C30E87">
        <w:rPr>
          <w:rFonts w:eastAsia="Calibri" w:cs="CongressSans"/>
          <w:color w:val="auto"/>
          <w:sz w:val="22"/>
          <w:szCs w:val="22"/>
          <w:lang w:eastAsia="en-GB"/>
        </w:rPr>
        <w:t>m</w:t>
      </w:r>
      <w:r w:rsidR="00C46842" w:rsidRPr="00C30E87">
        <w:rPr>
          <w:rFonts w:eastAsia="Calibri" w:cs="CongressSans"/>
          <w:color w:val="auto"/>
          <w:sz w:val="22"/>
          <w:szCs w:val="22"/>
          <w:lang w:eastAsia="en-GB"/>
        </w:rPr>
        <w:t xml:space="preserve">ake a formal assessment decision </w:t>
      </w:r>
    </w:p>
    <w:p w14:paraId="70E19EAA" w14:textId="1FAE193C" w:rsidR="00C46842" w:rsidRPr="00C30E87" w:rsidRDefault="00A0590C" w:rsidP="00C46842">
      <w:pPr>
        <w:numPr>
          <w:ilvl w:val="0"/>
          <w:numId w:val="4"/>
        </w:numPr>
        <w:autoSpaceDE w:val="0"/>
        <w:autoSpaceDN w:val="0"/>
        <w:adjustRightInd w:val="0"/>
        <w:spacing w:after="35" w:line="360" w:lineRule="auto"/>
        <w:contextualSpacing/>
        <w:jc w:val="both"/>
        <w:rPr>
          <w:rFonts w:eastAsia="Calibri" w:cs="CongressSans"/>
          <w:color w:val="auto"/>
          <w:sz w:val="22"/>
          <w:szCs w:val="22"/>
          <w:lang w:eastAsia="en-GB"/>
        </w:rPr>
      </w:pPr>
      <w:r w:rsidRPr="00C30E87">
        <w:rPr>
          <w:rFonts w:eastAsia="Calibri" w:cs="CongressSans"/>
          <w:color w:val="auto"/>
          <w:sz w:val="22"/>
          <w:szCs w:val="22"/>
          <w:lang w:eastAsia="en-GB"/>
        </w:rPr>
        <w:t>f</w:t>
      </w:r>
      <w:r w:rsidR="00C46842" w:rsidRPr="00C30E87">
        <w:rPr>
          <w:rFonts w:eastAsia="Calibri" w:cs="CongressSans"/>
          <w:color w:val="auto"/>
          <w:sz w:val="22"/>
          <w:szCs w:val="22"/>
          <w:lang w:eastAsia="en-GB"/>
        </w:rPr>
        <w:t xml:space="preserve">eedback assessment decisions to the learner, confirming decision and giving guidance on the available options (particularly in situations where the decision has been not to award credit) </w:t>
      </w:r>
    </w:p>
    <w:p w14:paraId="1A90C417" w14:textId="5D5E17F1" w:rsidR="00C46842" w:rsidRPr="00C30E87" w:rsidRDefault="00A0590C" w:rsidP="00C46842">
      <w:pPr>
        <w:numPr>
          <w:ilvl w:val="0"/>
          <w:numId w:val="4"/>
        </w:numPr>
        <w:autoSpaceDE w:val="0"/>
        <w:autoSpaceDN w:val="0"/>
        <w:adjustRightInd w:val="0"/>
        <w:spacing w:after="35" w:line="360" w:lineRule="auto"/>
        <w:contextualSpacing/>
        <w:jc w:val="both"/>
        <w:rPr>
          <w:rFonts w:eastAsia="Calibri" w:cs="CongressSans"/>
          <w:color w:val="auto"/>
          <w:sz w:val="22"/>
          <w:szCs w:val="22"/>
          <w:lang w:eastAsia="en-GB"/>
        </w:rPr>
      </w:pPr>
      <w:r w:rsidRPr="00C30E87">
        <w:rPr>
          <w:rFonts w:eastAsia="Calibri" w:cs="CongressSans"/>
          <w:color w:val="auto"/>
          <w:sz w:val="22"/>
          <w:szCs w:val="22"/>
          <w:lang w:eastAsia="en-GB"/>
        </w:rPr>
        <w:t>m</w:t>
      </w:r>
      <w:r w:rsidR="00C46842" w:rsidRPr="00C30E87">
        <w:rPr>
          <w:rFonts w:eastAsia="Calibri" w:cs="CongressSans"/>
          <w:color w:val="auto"/>
          <w:sz w:val="22"/>
          <w:szCs w:val="22"/>
          <w:lang w:eastAsia="en-GB"/>
        </w:rPr>
        <w:t xml:space="preserve">aintain appropriate records </w:t>
      </w:r>
    </w:p>
    <w:p w14:paraId="3EBF6239" w14:textId="1358400C" w:rsidR="00C46842" w:rsidRPr="00C30E87" w:rsidRDefault="00A0590C" w:rsidP="00C46842">
      <w:pPr>
        <w:numPr>
          <w:ilvl w:val="0"/>
          <w:numId w:val="4"/>
        </w:numPr>
        <w:autoSpaceDE w:val="0"/>
        <w:autoSpaceDN w:val="0"/>
        <w:adjustRightInd w:val="0"/>
        <w:spacing w:after="200" w:line="360" w:lineRule="auto"/>
        <w:contextualSpacing/>
        <w:jc w:val="both"/>
        <w:rPr>
          <w:rFonts w:eastAsia="Calibri" w:cs="CongressSans"/>
          <w:color w:val="auto"/>
          <w:sz w:val="22"/>
          <w:szCs w:val="22"/>
          <w:lang w:eastAsia="en-GB"/>
        </w:rPr>
      </w:pPr>
      <w:r w:rsidRPr="00C30E87">
        <w:rPr>
          <w:rFonts w:eastAsia="Calibri" w:cs="CongressSans"/>
          <w:color w:val="auto"/>
          <w:sz w:val="22"/>
          <w:szCs w:val="22"/>
          <w:lang w:eastAsia="en-GB"/>
        </w:rPr>
        <w:t>e</w:t>
      </w:r>
      <w:r w:rsidR="00C46842" w:rsidRPr="00C30E87">
        <w:rPr>
          <w:rFonts w:eastAsia="Calibri" w:cs="CongressSans"/>
          <w:color w:val="auto"/>
          <w:sz w:val="22"/>
          <w:szCs w:val="22"/>
          <w:lang w:eastAsia="en-GB"/>
        </w:rPr>
        <w:t xml:space="preserve">nsure that learners are aware of their right to access the appeals process should they feel the assessment decision was unfair </w:t>
      </w:r>
    </w:p>
    <w:p w14:paraId="4F280391" w14:textId="0C57CF08" w:rsidR="00C46842" w:rsidRPr="00C30E87" w:rsidRDefault="00A0590C" w:rsidP="00C46842">
      <w:pPr>
        <w:numPr>
          <w:ilvl w:val="0"/>
          <w:numId w:val="4"/>
        </w:numPr>
        <w:autoSpaceDE w:val="0"/>
        <w:autoSpaceDN w:val="0"/>
        <w:adjustRightInd w:val="0"/>
        <w:spacing w:after="200" w:line="360" w:lineRule="auto"/>
        <w:contextualSpacing/>
        <w:jc w:val="both"/>
        <w:rPr>
          <w:rFonts w:eastAsia="Calibri" w:cs="CongressSans"/>
          <w:color w:val="auto"/>
          <w:sz w:val="22"/>
          <w:szCs w:val="22"/>
          <w:lang w:eastAsia="en-GB"/>
        </w:rPr>
      </w:pPr>
      <w:r w:rsidRPr="00C30E87">
        <w:rPr>
          <w:rFonts w:eastAsia="Calibri" w:cs="CongressSans"/>
          <w:color w:val="auto"/>
          <w:sz w:val="22"/>
          <w:szCs w:val="22"/>
          <w:lang w:val="en-US" w:eastAsia="en-GB"/>
        </w:rPr>
        <w:lastRenderedPageBreak/>
        <w:t>e</w:t>
      </w:r>
      <w:r w:rsidR="00A960B9" w:rsidRPr="00C30E87">
        <w:rPr>
          <w:rFonts w:eastAsia="Calibri" w:cs="CongressSans"/>
          <w:color w:val="auto"/>
          <w:sz w:val="22"/>
          <w:szCs w:val="22"/>
          <w:lang w:val="en-US" w:eastAsia="en-GB"/>
        </w:rPr>
        <w:t xml:space="preserve">nsure </w:t>
      </w:r>
      <w:r w:rsidR="00C46842" w:rsidRPr="00C30E87">
        <w:rPr>
          <w:rFonts w:eastAsia="Calibri" w:cs="CongressSans"/>
          <w:color w:val="auto"/>
          <w:sz w:val="22"/>
          <w:szCs w:val="22"/>
          <w:lang w:val="en-US" w:eastAsia="en-GB"/>
        </w:rPr>
        <w:t>that certification and claims are made according to normal procedures</w:t>
      </w:r>
    </w:p>
    <w:p w14:paraId="060A7B79" w14:textId="54EC3BC6" w:rsidR="00C46842" w:rsidRPr="00C30E87" w:rsidRDefault="00A0590C" w:rsidP="00C46842">
      <w:pPr>
        <w:numPr>
          <w:ilvl w:val="0"/>
          <w:numId w:val="4"/>
        </w:numPr>
        <w:autoSpaceDE w:val="0"/>
        <w:autoSpaceDN w:val="0"/>
        <w:adjustRightInd w:val="0"/>
        <w:spacing w:after="200" w:line="360" w:lineRule="auto"/>
        <w:contextualSpacing/>
        <w:jc w:val="both"/>
        <w:rPr>
          <w:rFonts w:eastAsia="Calibri" w:cs="CongressSans"/>
          <w:color w:val="auto"/>
          <w:sz w:val="22"/>
          <w:szCs w:val="22"/>
          <w:lang w:eastAsia="en-GB"/>
        </w:rPr>
      </w:pPr>
      <w:r w:rsidRPr="00C30E87">
        <w:rPr>
          <w:rFonts w:eastAsia="Calibri" w:cs="CongressSans"/>
          <w:color w:val="auto"/>
          <w:sz w:val="22"/>
          <w:szCs w:val="22"/>
          <w:lang w:val="en-US" w:eastAsia="en-GB"/>
        </w:rPr>
        <w:t>e</w:t>
      </w:r>
      <w:r w:rsidR="00C46842" w:rsidRPr="00C30E87">
        <w:rPr>
          <w:rFonts w:eastAsia="Calibri" w:cs="CongressSans"/>
          <w:color w:val="auto"/>
          <w:sz w:val="22"/>
          <w:szCs w:val="22"/>
          <w:lang w:val="en-US" w:eastAsia="en-GB"/>
        </w:rPr>
        <w:t>nsure that the process is subject to the same quality assurance requirement as all other assessment methods.</w:t>
      </w:r>
    </w:p>
    <w:p w14:paraId="7B9349D7" w14:textId="77777777" w:rsidR="00C46842" w:rsidRPr="00C30E87" w:rsidRDefault="00C46842" w:rsidP="00C36239">
      <w:pPr>
        <w:autoSpaceDE w:val="0"/>
        <w:autoSpaceDN w:val="0"/>
        <w:adjustRightInd w:val="0"/>
        <w:spacing w:line="360" w:lineRule="auto"/>
        <w:jc w:val="both"/>
        <w:outlineLvl w:val="0"/>
        <w:rPr>
          <w:rFonts w:eastAsia="Times New Roman" w:cs="CongressSans"/>
          <w:b/>
          <w:color w:val="auto"/>
          <w:sz w:val="22"/>
          <w:szCs w:val="22"/>
          <w:lang w:eastAsia="en-GB"/>
        </w:rPr>
      </w:pPr>
      <w:r w:rsidRPr="00C30E87">
        <w:rPr>
          <w:rFonts w:eastAsia="Times New Roman" w:cs="CongressSans"/>
          <w:b/>
          <w:color w:val="auto"/>
          <w:sz w:val="22"/>
          <w:szCs w:val="22"/>
          <w:lang w:eastAsia="en-GB"/>
        </w:rPr>
        <w:t>Checklist for RPL process</w:t>
      </w:r>
    </w:p>
    <w:tbl>
      <w:tblPr>
        <w:tblStyle w:val="TableGrid"/>
        <w:tblW w:w="0" w:type="auto"/>
        <w:tblLook w:val="04A0" w:firstRow="1" w:lastRow="0" w:firstColumn="1" w:lastColumn="0" w:noHBand="0" w:noVBand="1"/>
      </w:tblPr>
      <w:tblGrid>
        <w:gridCol w:w="1566"/>
        <w:gridCol w:w="3109"/>
        <w:gridCol w:w="4561"/>
      </w:tblGrid>
      <w:tr w:rsidR="00C46842" w:rsidRPr="00C30E87" w14:paraId="2EB52886" w14:textId="77777777" w:rsidTr="00A0590C">
        <w:tc>
          <w:tcPr>
            <w:tcW w:w="1510" w:type="dxa"/>
          </w:tcPr>
          <w:p w14:paraId="5C84AC73" w14:textId="77777777" w:rsidR="00C46842" w:rsidRPr="00C30E87" w:rsidRDefault="00C46842" w:rsidP="00C46842">
            <w:pPr>
              <w:autoSpaceDE w:val="0"/>
              <w:autoSpaceDN w:val="0"/>
              <w:adjustRightInd w:val="0"/>
              <w:spacing w:line="360" w:lineRule="auto"/>
              <w:jc w:val="both"/>
              <w:rPr>
                <w:rFonts w:cs="CongressSans"/>
                <w:b/>
                <w:color w:val="auto"/>
                <w:sz w:val="22"/>
                <w:szCs w:val="22"/>
              </w:rPr>
            </w:pPr>
            <w:r w:rsidRPr="00C30E87">
              <w:rPr>
                <w:rFonts w:cs="CongressSans"/>
                <w:b/>
                <w:color w:val="auto"/>
                <w:sz w:val="22"/>
                <w:szCs w:val="22"/>
              </w:rPr>
              <w:t xml:space="preserve">RPL stage </w:t>
            </w:r>
          </w:p>
        </w:tc>
        <w:tc>
          <w:tcPr>
            <w:tcW w:w="3134" w:type="dxa"/>
          </w:tcPr>
          <w:p w14:paraId="68D88E78" w14:textId="77777777" w:rsidR="00C46842" w:rsidRPr="00C30E87" w:rsidRDefault="00C46842" w:rsidP="00C46842">
            <w:pPr>
              <w:autoSpaceDE w:val="0"/>
              <w:autoSpaceDN w:val="0"/>
              <w:adjustRightInd w:val="0"/>
              <w:spacing w:line="360" w:lineRule="auto"/>
              <w:jc w:val="both"/>
              <w:rPr>
                <w:rFonts w:cs="CongressSans"/>
                <w:b/>
                <w:color w:val="auto"/>
                <w:sz w:val="22"/>
                <w:szCs w:val="22"/>
              </w:rPr>
            </w:pPr>
            <w:r w:rsidRPr="00C30E87">
              <w:rPr>
                <w:rFonts w:cs="CongressSans"/>
                <w:b/>
                <w:color w:val="auto"/>
                <w:sz w:val="22"/>
                <w:szCs w:val="22"/>
              </w:rPr>
              <w:t>Learner</w:t>
            </w:r>
          </w:p>
        </w:tc>
        <w:tc>
          <w:tcPr>
            <w:tcW w:w="4592" w:type="dxa"/>
          </w:tcPr>
          <w:p w14:paraId="56DE7180" w14:textId="12B85E25" w:rsidR="00C46842" w:rsidRPr="00C30E87" w:rsidRDefault="00C30E87" w:rsidP="00C46842">
            <w:pPr>
              <w:autoSpaceDE w:val="0"/>
              <w:autoSpaceDN w:val="0"/>
              <w:adjustRightInd w:val="0"/>
              <w:spacing w:line="360" w:lineRule="auto"/>
              <w:jc w:val="both"/>
              <w:rPr>
                <w:rFonts w:cs="CongressSans"/>
                <w:b/>
                <w:color w:val="auto"/>
                <w:sz w:val="22"/>
                <w:szCs w:val="22"/>
              </w:rPr>
            </w:pPr>
            <w:r>
              <w:rPr>
                <w:rFonts w:cs="CongressSans"/>
                <w:b/>
                <w:color w:val="auto"/>
                <w:sz w:val="22"/>
                <w:szCs w:val="22"/>
              </w:rPr>
              <w:t>Career Seekers Direct Ltd</w:t>
            </w:r>
            <w:bookmarkStart w:id="0" w:name="_GoBack"/>
            <w:bookmarkEnd w:id="0"/>
          </w:p>
        </w:tc>
      </w:tr>
      <w:tr w:rsidR="00C46842" w:rsidRPr="00C30E87" w14:paraId="412E8A3A" w14:textId="77777777" w:rsidTr="00A0590C">
        <w:trPr>
          <w:trHeight w:val="3113"/>
        </w:trPr>
        <w:tc>
          <w:tcPr>
            <w:tcW w:w="1510" w:type="dxa"/>
          </w:tcPr>
          <w:p w14:paraId="76E05B2B" w14:textId="77777777" w:rsidR="00C46842" w:rsidRPr="00C30E87" w:rsidRDefault="00C46842" w:rsidP="00C46842">
            <w:pPr>
              <w:autoSpaceDE w:val="0"/>
              <w:autoSpaceDN w:val="0"/>
              <w:adjustRightInd w:val="0"/>
              <w:spacing w:line="360" w:lineRule="auto"/>
              <w:jc w:val="both"/>
              <w:rPr>
                <w:rFonts w:cs="CongressSans"/>
                <w:color w:val="auto"/>
                <w:sz w:val="22"/>
                <w:szCs w:val="22"/>
              </w:rPr>
            </w:pPr>
            <w:r w:rsidRPr="00C30E87">
              <w:rPr>
                <w:rFonts w:cs="CongressSans"/>
                <w:color w:val="auto"/>
                <w:sz w:val="22"/>
                <w:szCs w:val="22"/>
              </w:rPr>
              <w:t>Recruitment  and induction</w:t>
            </w:r>
          </w:p>
        </w:tc>
        <w:tc>
          <w:tcPr>
            <w:tcW w:w="3134" w:type="dxa"/>
          </w:tcPr>
          <w:p w14:paraId="18166D32" w14:textId="77777777" w:rsidR="00C46842" w:rsidRPr="00C30E87" w:rsidRDefault="00C46842" w:rsidP="00C46842">
            <w:pPr>
              <w:numPr>
                <w:ilvl w:val="0"/>
                <w:numId w:val="12"/>
              </w:numPr>
              <w:autoSpaceDE w:val="0"/>
              <w:autoSpaceDN w:val="0"/>
              <w:adjustRightInd w:val="0"/>
              <w:spacing w:after="200" w:line="360" w:lineRule="auto"/>
              <w:ind w:left="419" w:hanging="284"/>
              <w:contextualSpacing/>
              <w:jc w:val="both"/>
              <w:rPr>
                <w:rFonts w:eastAsia="Calibri" w:cs="CongressSans"/>
                <w:color w:val="auto"/>
                <w:sz w:val="22"/>
                <w:szCs w:val="22"/>
              </w:rPr>
            </w:pPr>
            <w:r w:rsidRPr="00C30E87">
              <w:rPr>
                <w:rFonts w:eastAsia="Calibri" w:cs="CongressSans"/>
                <w:color w:val="auto"/>
                <w:sz w:val="22"/>
                <w:szCs w:val="22"/>
              </w:rPr>
              <w:t>Course Application</w:t>
            </w:r>
          </w:p>
        </w:tc>
        <w:tc>
          <w:tcPr>
            <w:tcW w:w="4592" w:type="dxa"/>
          </w:tcPr>
          <w:p w14:paraId="2F67D249" w14:textId="66C6726E" w:rsidR="00C46842" w:rsidRPr="00C30E87" w:rsidRDefault="00C30E87" w:rsidP="00C46842">
            <w:pPr>
              <w:numPr>
                <w:ilvl w:val="0"/>
                <w:numId w:val="11"/>
              </w:numPr>
              <w:autoSpaceDE w:val="0"/>
              <w:autoSpaceDN w:val="0"/>
              <w:adjustRightInd w:val="0"/>
              <w:spacing w:after="200" w:line="360" w:lineRule="auto"/>
              <w:ind w:left="459" w:hanging="284"/>
              <w:contextualSpacing/>
              <w:jc w:val="both"/>
              <w:rPr>
                <w:rFonts w:eastAsia="Calibri" w:cs="CongressSans"/>
                <w:color w:val="auto"/>
                <w:sz w:val="22"/>
                <w:szCs w:val="22"/>
              </w:rPr>
            </w:pPr>
            <w:r>
              <w:rPr>
                <w:rFonts w:eastAsia="Calibri" w:cs="CongressSans"/>
                <w:color w:val="auto"/>
                <w:sz w:val="22"/>
                <w:szCs w:val="22"/>
              </w:rPr>
              <w:t xml:space="preserve">Respond to </w:t>
            </w:r>
            <w:r w:rsidR="00C46842" w:rsidRPr="00C30E87">
              <w:rPr>
                <w:rFonts w:eastAsia="Calibri" w:cs="CongressSans"/>
                <w:color w:val="auto"/>
                <w:sz w:val="22"/>
                <w:szCs w:val="22"/>
              </w:rPr>
              <w:t>any initial enquiry</w:t>
            </w:r>
          </w:p>
          <w:p w14:paraId="3CFAFA0F" w14:textId="77777777" w:rsidR="00C46842" w:rsidRPr="00C30E87" w:rsidRDefault="00C46842" w:rsidP="00C46842">
            <w:pPr>
              <w:numPr>
                <w:ilvl w:val="0"/>
                <w:numId w:val="11"/>
              </w:numPr>
              <w:autoSpaceDE w:val="0"/>
              <w:autoSpaceDN w:val="0"/>
              <w:adjustRightInd w:val="0"/>
              <w:spacing w:after="200" w:line="360" w:lineRule="auto"/>
              <w:ind w:left="459" w:hanging="284"/>
              <w:contextualSpacing/>
              <w:jc w:val="both"/>
              <w:rPr>
                <w:rFonts w:eastAsia="Calibri" w:cs="CongressSans"/>
                <w:color w:val="auto"/>
                <w:sz w:val="22"/>
                <w:szCs w:val="22"/>
              </w:rPr>
            </w:pPr>
            <w:r w:rsidRPr="00C30E87">
              <w:rPr>
                <w:rFonts w:eastAsia="Calibri" w:cs="CongressSans"/>
                <w:color w:val="auto"/>
                <w:sz w:val="22"/>
                <w:szCs w:val="22"/>
              </w:rPr>
              <w:t>Explain RPL Process including exemptions and credit transfer as appropriate</w:t>
            </w:r>
          </w:p>
          <w:p w14:paraId="0357EC7E" w14:textId="77777777" w:rsidR="00C46842" w:rsidRPr="00C30E87" w:rsidRDefault="00C46842" w:rsidP="00C46842">
            <w:pPr>
              <w:numPr>
                <w:ilvl w:val="0"/>
                <w:numId w:val="11"/>
              </w:numPr>
              <w:autoSpaceDE w:val="0"/>
              <w:autoSpaceDN w:val="0"/>
              <w:adjustRightInd w:val="0"/>
              <w:spacing w:after="200" w:line="360" w:lineRule="auto"/>
              <w:ind w:left="459" w:hanging="284"/>
              <w:contextualSpacing/>
              <w:jc w:val="both"/>
              <w:rPr>
                <w:rFonts w:eastAsia="Calibri" w:cs="CongressSans"/>
                <w:color w:val="auto"/>
                <w:sz w:val="22"/>
                <w:szCs w:val="22"/>
              </w:rPr>
            </w:pPr>
            <w:r w:rsidRPr="00C30E87">
              <w:rPr>
                <w:rFonts w:eastAsia="Calibri" w:cs="CongressSans"/>
                <w:color w:val="auto"/>
                <w:sz w:val="22"/>
                <w:szCs w:val="22"/>
              </w:rPr>
              <w:t>Record details of previous achievements/experience on individual learning plan</w:t>
            </w:r>
          </w:p>
          <w:p w14:paraId="5F18457C" w14:textId="77777777" w:rsidR="00C46842" w:rsidRPr="00C30E87" w:rsidRDefault="00C46842" w:rsidP="00C46842">
            <w:pPr>
              <w:numPr>
                <w:ilvl w:val="0"/>
                <w:numId w:val="11"/>
              </w:numPr>
              <w:autoSpaceDE w:val="0"/>
              <w:autoSpaceDN w:val="0"/>
              <w:adjustRightInd w:val="0"/>
              <w:spacing w:after="200" w:line="360" w:lineRule="auto"/>
              <w:ind w:left="459" w:hanging="284"/>
              <w:contextualSpacing/>
              <w:jc w:val="both"/>
              <w:rPr>
                <w:rFonts w:eastAsia="Calibri" w:cs="CongressSans"/>
                <w:color w:val="auto"/>
                <w:sz w:val="22"/>
                <w:szCs w:val="22"/>
              </w:rPr>
            </w:pPr>
            <w:r w:rsidRPr="00C30E87">
              <w:rPr>
                <w:rFonts w:eastAsia="Calibri" w:cs="CongressSans"/>
                <w:color w:val="auto"/>
                <w:sz w:val="22"/>
                <w:szCs w:val="22"/>
              </w:rPr>
              <w:t xml:space="preserve">Pass info to Internal Quality Assurer </w:t>
            </w:r>
          </w:p>
        </w:tc>
      </w:tr>
      <w:tr w:rsidR="00C46842" w:rsidRPr="00C30E87" w14:paraId="0322ECE3" w14:textId="77777777" w:rsidTr="00A0590C">
        <w:tc>
          <w:tcPr>
            <w:tcW w:w="1510" w:type="dxa"/>
          </w:tcPr>
          <w:p w14:paraId="3179A74A" w14:textId="77777777" w:rsidR="00C46842" w:rsidRPr="00C30E87" w:rsidRDefault="00C46842" w:rsidP="00C46842">
            <w:pPr>
              <w:autoSpaceDE w:val="0"/>
              <w:autoSpaceDN w:val="0"/>
              <w:adjustRightInd w:val="0"/>
              <w:spacing w:line="360" w:lineRule="auto"/>
              <w:jc w:val="both"/>
              <w:rPr>
                <w:rFonts w:cs="CongressSans"/>
                <w:color w:val="auto"/>
                <w:sz w:val="22"/>
                <w:szCs w:val="22"/>
              </w:rPr>
            </w:pPr>
            <w:r w:rsidRPr="00C30E87">
              <w:rPr>
                <w:rFonts w:cs="CongressSans"/>
                <w:color w:val="auto"/>
                <w:sz w:val="22"/>
                <w:szCs w:val="22"/>
              </w:rPr>
              <w:t>Preparing to submit claim</w:t>
            </w:r>
          </w:p>
        </w:tc>
        <w:tc>
          <w:tcPr>
            <w:tcW w:w="3134" w:type="dxa"/>
          </w:tcPr>
          <w:p w14:paraId="2313A205" w14:textId="77777777" w:rsidR="00C46842" w:rsidRPr="00C30E87" w:rsidRDefault="00C46842" w:rsidP="00C46842">
            <w:pPr>
              <w:numPr>
                <w:ilvl w:val="0"/>
                <w:numId w:val="7"/>
              </w:numPr>
              <w:autoSpaceDE w:val="0"/>
              <w:autoSpaceDN w:val="0"/>
              <w:adjustRightInd w:val="0"/>
              <w:spacing w:after="200" w:line="360" w:lineRule="auto"/>
              <w:ind w:left="419" w:hanging="284"/>
              <w:contextualSpacing/>
              <w:jc w:val="both"/>
              <w:rPr>
                <w:rFonts w:eastAsia="Calibri" w:cs="CongressSans"/>
                <w:color w:val="auto"/>
                <w:sz w:val="22"/>
                <w:szCs w:val="22"/>
              </w:rPr>
            </w:pPr>
            <w:r w:rsidRPr="00C30E87">
              <w:rPr>
                <w:rFonts w:eastAsia="Calibri" w:cs="CongressSans"/>
                <w:color w:val="auto"/>
                <w:sz w:val="22"/>
                <w:szCs w:val="22"/>
              </w:rPr>
              <w:t>With guidance provide evidence of achievement in a portfolio, for example this may be paper based, electronic, video recorded evidence, etc</w:t>
            </w:r>
          </w:p>
          <w:p w14:paraId="433B4F04" w14:textId="77777777" w:rsidR="00C46842" w:rsidRPr="00C30E87" w:rsidRDefault="00C46842" w:rsidP="00C46842">
            <w:pPr>
              <w:numPr>
                <w:ilvl w:val="0"/>
                <w:numId w:val="7"/>
              </w:numPr>
              <w:autoSpaceDE w:val="0"/>
              <w:autoSpaceDN w:val="0"/>
              <w:adjustRightInd w:val="0"/>
              <w:spacing w:after="200" w:line="360" w:lineRule="auto"/>
              <w:ind w:left="419" w:hanging="284"/>
              <w:contextualSpacing/>
              <w:jc w:val="both"/>
              <w:rPr>
                <w:rFonts w:eastAsia="Calibri" w:cs="CongressSans"/>
                <w:color w:val="auto"/>
                <w:sz w:val="22"/>
                <w:szCs w:val="22"/>
              </w:rPr>
            </w:pPr>
            <w:r w:rsidRPr="00C30E87">
              <w:rPr>
                <w:rFonts w:eastAsia="Calibri" w:cs="CongressSans"/>
                <w:color w:val="auto"/>
                <w:sz w:val="22"/>
                <w:szCs w:val="22"/>
              </w:rPr>
              <w:t>Agree to action plan if further evidence gathering/assessment is required</w:t>
            </w:r>
          </w:p>
        </w:tc>
        <w:tc>
          <w:tcPr>
            <w:tcW w:w="4592" w:type="dxa"/>
          </w:tcPr>
          <w:p w14:paraId="555324F1" w14:textId="77777777" w:rsidR="00C46842" w:rsidRPr="00C30E87" w:rsidRDefault="00C46842" w:rsidP="00C46842">
            <w:pPr>
              <w:numPr>
                <w:ilvl w:val="0"/>
                <w:numId w:val="6"/>
              </w:numPr>
              <w:autoSpaceDE w:val="0"/>
              <w:autoSpaceDN w:val="0"/>
              <w:adjustRightInd w:val="0"/>
              <w:spacing w:after="200" w:line="360" w:lineRule="auto"/>
              <w:ind w:left="459" w:hanging="284"/>
              <w:contextualSpacing/>
              <w:jc w:val="both"/>
              <w:rPr>
                <w:rFonts w:eastAsia="Calibri" w:cs="CongressSans"/>
                <w:color w:val="auto"/>
                <w:sz w:val="22"/>
                <w:szCs w:val="22"/>
              </w:rPr>
            </w:pPr>
            <w:r w:rsidRPr="00C30E87">
              <w:rPr>
                <w:rFonts w:eastAsia="Calibri" w:cs="CongressSans"/>
                <w:color w:val="auto"/>
                <w:sz w:val="22"/>
                <w:szCs w:val="22"/>
              </w:rPr>
              <w:t>Provide guidance to the learner</w:t>
            </w:r>
          </w:p>
          <w:p w14:paraId="71BD1F3E" w14:textId="77777777" w:rsidR="00C46842" w:rsidRPr="00C30E87" w:rsidRDefault="00C46842" w:rsidP="00C46842">
            <w:pPr>
              <w:numPr>
                <w:ilvl w:val="0"/>
                <w:numId w:val="6"/>
              </w:numPr>
              <w:autoSpaceDE w:val="0"/>
              <w:autoSpaceDN w:val="0"/>
              <w:adjustRightInd w:val="0"/>
              <w:spacing w:after="200" w:line="360" w:lineRule="auto"/>
              <w:ind w:left="459" w:hanging="284"/>
              <w:contextualSpacing/>
              <w:jc w:val="both"/>
              <w:rPr>
                <w:rFonts w:eastAsia="Calibri" w:cs="CongressSans"/>
                <w:color w:val="auto"/>
                <w:sz w:val="22"/>
                <w:szCs w:val="22"/>
              </w:rPr>
            </w:pPr>
            <w:r w:rsidRPr="00C30E87">
              <w:rPr>
                <w:rFonts w:eastAsia="Calibri" w:cs="CongressSans"/>
                <w:color w:val="auto"/>
                <w:sz w:val="22"/>
                <w:szCs w:val="22"/>
              </w:rPr>
              <w:t>Identify and agree an action plan and assessment strategy with the learner</w:t>
            </w:r>
          </w:p>
          <w:p w14:paraId="7F648ABA" w14:textId="77777777" w:rsidR="00C46842" w:rsidRPr="00C30E87" w:rsidRDefault="00C46842" w:rsidP="00C46842">
            <w:pPr>
              <w:numPr>
                <w:ilvl w:val="0"/>
                <w:numId w:val="6"/>
              </w:numPr>
              <w:autoSpaceDE w:val="0"/>
              <w:autoSpaceDN w:val="0"/>
              <w:adjustRightInd w:val="0"/>
              <w:spacing w:after="200" w:line="360" w:lineRule="auto"/>
              <w:ind w:left="459" w:hanging="284"/>
              <w:contextualSpacing/>
              <w:jc w:val="both"/>
              <w:rPr>
                <w:rFonts w:eastAsia="Calibri" w:cs="CongressSans"/>
                <w:color w:val="auto"/>
                <w:sz w:val="22"/>
                <w:szCs w:val="22"/>
              </w:rPr>
            </w:pPr>
            <w:r w:rsidRPr="00C30E87">
              <w:rPr>
                <w:rFonts w:eastAsia="Calibri" w:cs="CongressSans"/>
                <w:color w:val="auto"/>
                <w:sz w:val="22"/>
                <w:szCs w:val="22"/>
              </w:rPr>
              <w:t>Map achievement and identify gaps</w:t>
            </w:r>
          </w:p>
          <w:p w14:paraId="4F2AEF7D" w14:textId="77777777" w:rsidR="00C46842" w:rsidRPr="00C30E87" w:rsidRDefault="00C46842" w:rsidP="00C46842">
            <w:pPr>
              <w:autoSpaceDE w:val="0"/>
              <w:autoSpaceDN w:val="0"/>
              <w:adjustRightInd w:val="0"/>
              <w:spacing w:line="360" w:lineRule="auto"/>
              <w:ind w:left="459" w:hanging="284"/>
              <w:jc w:val="both"/>
              <w:rPr>
                <w:rFonts w:cs="CongressSans"/>
                <w:color w:val="auto"/>
                <w:sz w:val="22"/>
                <w:szCs w:val="22"/>
              </w:rPr>
            </w:pPr>
          </w:p>
          <w:p w14:paraId="3D327A3C" w14:textId="77777777" w:rsidR="00C46842" w:rsidRPr="00C30E87" w:rsidRDefault="00C46842" w:rsidP="00C46842">
            <w:pPr>
              <w:autoSpaceDE w:val="0"/>
              <w:autoSpaceDN w:val="0"/>
              <w:adjustRightInd w:val="0"/>
              <w:spacing w:line="360" w:lineRule="auto"/>
              <w:ind w:left="459" w:hanging="284"/>
              <w:jc w:val="both"/>
              <w:rPr>
                <w:rFonts w:cs="CongressSans"/>
                <w:color w:val="auto"/>
                <w:sz w:val="22"/>
                <w:szCs w:val="22"/>
              </w:rPr>
            </w:pPr>
          </w:p>
          <w:p w14:paraId="548811E2" w14:textId="77777777" w:rsidR="00C46842" w:rsidRPr="00C30E87" w:rsidRDefault="00C46842" w:rsidP="00C46842">
            <w:pPr>
              <w:autoSpaceDE w:val="0"/>
              <w:autoSpaceDN w:val="0"/>
              <w:adjustRightInd w:val="0"/>
              <w:spacing w:line="360" w:lineRule="auto"/>
              <w:ind w:left="459" w:hanging="284"/>
              <w:jc w:val="both"/>
              <w:rPr>
                <w:rFonts w:cs="CongressSans"/>
                <w:color w:val="auto"/>
                <w:sz w:val="22"/>
                <w:szCs w:val="22"/>
              </w:rPr>
            </w:pPr>
          </w:p>
        </w:tc>
      </w:tr>
      <w:tr w:rsidR="00C46842" w:rsidRPr="00C30E87" w14:paraId="3CEC7CBF" w14:textId="77777777" w:rsidTr="00A0590C">
        <w:tc>
          <w:tcPr>
            <w:tcW w:w="1510" w:type="dxa"/>
          </w:tcPr>
          <w:p w14:paraId="6DE67583" w14:textId="77777777" w:rsidR="00C46842" w:rsidRPr="00C30E87" w:rsidRDefault="00C46842" w:rsidP="00C46842">
            <w:pPr>
              <w:autoSpaceDE w:val="0"/>
              <w:autoSpaceDN w:val="0"/>
              <w:adjustRightInd w:val="0"/>
              <w:spacing w:line="360" w:lineRule="auto"/>
              <w:jc w:val="both"/>
              <w:rPr>
                <w:rFonts w:cs="CongressSans"/>
                <w:color w:val="auto"/>
                <w:sz w:val="22"/>
                <w:szCs w:val="22"/>
              </w:rPr>
            </w:pPr>
            <w:r w:rsidRPr="00C30E87">
              <w:rPr>
                <w:rFonts w:cs="CongressSans"/>
                <w:color w:val="auto"/>
                <w:sz w:val="22"/>
                <w:szCs w:val="22"/>
              </w:rPr>
              <w:t>Assessing claim</w:t>
            </w:r>
          </w:p>
        </w:tc>
        <w:tc>
          <w:tcPr>
            <w:tcW w:w="3134" w:type="dxa"/>
          </w:tcPr>
          <w:p w14:paraId="3D371382" w14:textId="77777777" w:rsidR="00C46842" w:rsidRPr="00C30E87" w:rsidRDefault="00C46842" w:rsidP="00C46842">
            <w:pPr>
              <w:numPr>
                <w:ilvl w:val="0"/>
                <w:numId w:val="8"/>
              </w:numPr>
              <w:autoSpaceDE w:val="0"/>
              <w:autoSpaceDN w:val="0"/>
              <w:adjustRightInd w:val="0"/>
              <w:spacing w:after="200" w:line="360" w:lineRule="auto"/>
              <w:ind w:left="419" w:hanging="284"/>
              <w:contextualSpacing/>
              <w:jc w:val="both"/>
              <w:rPr>
                <w:rFonts w:eastAsia="Calibri" w:cs="CongressSans"/>
                <w:color w:val="auto"/>
                <w:sz w:val="22"/>
                <w:szCs w:val="22"/>
                <w:lang w:val="en-US"/>
              </w:rPr>
            </w:pPr>
            <w:r w:rsidRPr="00C30E87">
              <w:rPr>
                <w:rFonts w:eastAsia="Calibri" w:cs="CongressSans"/>
                <w:color w:val="auto"/>
                <w:sz w:val="22"/>
                <w:szCs w:val="22"/>
                <w:lang w:val="en-US"/>
              </w:rPr>
              <w:t xml:space="preserve">Review action and assessment plan  </w:t>
            </w:r>
          </w:p>
          <w:p w14:paraId="04F448CF" w14:textId="77777777" w:rsidR="00C46842" w:rsidRPr="00C30E87" w:rsidRDefault="00C46842" w:rsidP="00C46842">
            <w:pPr>
              <w:numPr>
                <w:ilvl w:val="0"/>
                <w:numId w:val="8"/>
              </w:numPr>
              <w:autoSpaceDE w:val="0"/>
              <w:autoSpaceDN w:val="0"/>
              <w:adjustRightInd w:val="0"/>
              <w:spacing w:after="200" w:line="360" w:lineRule="auto"/>
              <w:ind w:left="419" w:hanging="284"/>
              <w:contextualSpacing/>
              <w:jc w:val="both"/>
              <w:rPr>
                <w:rFonts w:eastAsia="Calibri" w:cs="CongressSans"/>
                <w:color w:val="auto"/>
                <w:sz w:val="22"/>
                <w:szCs w:val="22"/>
                <w:lang w:val="en-US"/>
              </w:rPr>
            </w:pPr>
            <w:r w:rsidRPr="00C30E87">
              <w:rPr>
                <w:rFonts w:eastAsia="Calibri" w:cs="CongressSans"/>
                <w:color w:val="auto"/>
                <w:sz w:val="22"/>
                <w:szCs w:val="22"/>
                <w:lang w:val="en-US"/>
              </w:rPr>
              <w:t xml:space="preserve">Provide new evidence if required </w:t>
            </w:r>
          </w:p>
          <w:p w14:paraId="2A99D3DD" w14:textId="77777777" w:rsidR="00C46842" w:rsidRPr="00C30E87" w:rsidRDefault="00C46842" w:rsidP="00C46842">
            <w:pPr>
              <w:numPr>
                <w:ilvl w:val="0"/>
                <w:numId w:val="8"/>
              </w:numPr>
              <w:autoSpaceDE w:val="0"/>
              <w:autoSpaceDN w:val="0"/>
              <w:adjustRightInd w:val="0"/>
              <w:spacing w:after="200" w:line="360" w:lineRule="auto"/>
              <w:ind w:left="419" w:hanging="284"/>
              <w:contextualSpacing/>
              <w:jc w:val="both"/>
              <w:rPr>
                <w:rFonts w:eastAsia="Calibri" w:cs="CongressSans"/>
                <w:color w:val="auto"/>
                <w:sz w:val="22"/>
                <w:szCs w:val="22"/>
                <w:lang w:val="en-US"/>
              </w:rPr>
            </w:pPr>
            <w:r w:rsidRPr="00C30E87">
              <w:rPr>
                <w:rFonts w:eastAsia="Calibri" w:cs="CongressSans"/>
                <w:color w:val="auto"/>
                <w:sz w:val="22"/>
                <w:szCs w:val="22"/>
                <w:lang w:val="en-US"/>
              </w:rPr>
              <w:t xml:space="preserve">Acknowledge </w:t>
            </w:r>
            <w:r w:rsidRPr="00C30E87">
              <w:rPr>
                <w:rFonts w:eastAsia="Calibri" w:cs="CongressSans"/>
                <w:color w:val="auto"/>
                <w:sz w:val="22"/>
                <w:szCs w:val="22"/>
                <w:lang w:val="en-US"/>
              </w:rPr>
              <w:lastRenderedPageBreak/>
              <w:t xml:space="preserve">additional learning </w:t>
            </w:r>
          </w:p>
          <w:p w14:paraId="6A6194A2" w14:textId="77777777" w:rsidR="00C46842" w:rsidRPr="00C30E87" w:rsidRDefault="00C46842" w:rsidP="00C46842">
            <w:pPr>
              <w:numPr>
                <w:ilvl w:val="0"/>
                <w:numId w:val="8"/>
              </w:numPr>
              <w:autoSpaceDE w:val="0"/>
              <w:autoSpaceDN w:val="0"/>
              <w:adjustRightInd w:val="0"/>
              <w:spacing w:after="200" w:line="360" w:lineRule="auto"/>
              <w:ind w:left="419" w:hanging="284"/>
              <w:contextualSpacing/>
              <w:jc w:val="both"/>
              <w:rPr>
                <w:rFonts w:eastAsia="Calibri" w:cs="CongressSans"/>
                <w:color w:val="auto"/>
                <w:sz w:val="22"/>
                <w:szCs w:val="22"/>
                <w:lang w:val="en-US"/>
              </w:rPr>
            </w:pPr>
            <w:r w:rsidRPr="00C30E87">
              <w:rPr>
                <w:rFonts w:eastAsia="Calibri" w:cs="CongressSans"/>
                <w:color w:val="auto"/>
                <w:sz w:val="22"/>
                <w:szCs w:val="22"/>
                <w:lang w:val="en-US"/>
              </w:rPr>
              <w:t>Submit final evidence as agreed</w:t>
            </w:r>
          </w:p>
        </w:tc>
        <w:tc>
          <w:tcPr>
            <w:tcW w:w="4592" w:type="dxa"/>
          </w:tcPr>
          <w:p w14:paraId="3C8FF267" w14:textId="77777777" w:rsidR="00C46842" w:rsidRPr="00C30E87" w:rsidRDefault="00C46842" w:rsidP="00C46842">
            <w:pPr>
              <w:numPr>
                <w:ilvl w:val="0"/>
                <w:numId w:val="5"/>
              </w:numPr>
              <w:autoSpaceDE w:val="0"/>
              <w:autoSpaceDN w:val="0"/>
              <w:adjustRightInd w:val="0"/>
              <w:spacing w:after="200" w:line="360" w:lineRule="auto"/>
              <w:ind w:left="459" w:hanging="284"/>
              <w:contextualSpacing/>
              <w:jc w:val="both"/>
              <w:rPr>
                <w:rFonts w:eastAsia="Calibri" w:cs="CongressSans"/>
                <w:color w:val="auto"/>
                <w:sz w:val="22"/>
                <w:szCs w:val="22"/>
              </w:rPr>
            </w:pPr>
            <w:r w:rsidRPr="00C30E87">
              <w:rPr>
                <w:rFonts w:eastAsia="Calibri" w:cs="CongressSans"/>
                <w:color w:val="auto"/>
                <w:sz w:val="22"/>
                <w:szCs w:val="22"/>
              </w:rPr>
              <w:lastRenderedPageBreak/>
              <w:t>Assess the evidence and check authenticity</w:t>
            </w:r>
          </w:p>
          <w:p w14:paraId="7953344E" w14:textId="77777777" w:rsidR="00C46842" w:rsidRPr="00C30E87" w:rsidRDefault="00C46842" w:rsidP="00C46842">
            <w:pPr>
              <w:numPr>
                <w:ilvl w:val="0"/>
                <w:numId w:val="5"/>
              </w:numPr>
              <w:autoSpaceDE w:val="0"/>
              <w:autoSpaceDN w:val="0"/>
              <w:adjustRightInd w:val="0"/>
              <w:spacing w:after="200" w:line="360" w:lineRule="auto"/>
              <w:ind w:left="459" w:hanging="284"/>
              <w:contextualSpacing/>
              <w:jc w:val="both"/>
              <w:rPr>
                <w:rFonts w:eastAsia="Calibri" w:cs="CongressSans"/>
                <w:color w:val="auto"/>
                <w:sz w:val="22"/>
                <w:szCs w:val="22"/>
              </w:rPr>
            </w:pPr>
            <w:r w:rsidRPr="00C30E87">
              <w:rPr>
                <w:rFonts w:eastAsia="Calibri" w:cs="CongressSans"/>
                <w:color w:val="auto"/>
                <w:sz w:val="22"/>
                <w:szCs w:val="22"/>
              </w:rPr>
              <w:t>Grade where relevant</w:t>
            </w:r>
          </w:p>
          <w:p w14:paraId="080A7AD7" w14:textId="77777777" w:rsidR="00C46842" w:rsidRPr="00C30E87" w:rsidRDefault="00C46842" w:rsidP="00C46842">
            <w:pPr>
              <w:numPr>
                <w:ilvl w:val="0"/>
                <w:numId w:val="5"/>
              </w:numPr>
              <w:autoSpaceDE w:val="0"/>
              <w:autoSpaceDN w:val="0"/>
              <w:adjustRightInd w:val="0"/>
              <w:spacing w:after="200" w:line="360" w:lineRule="auto"/>
              <w:ind w:left="459" w:hanging="284"/>
              <w:contextualSpacing/>
              <w:jc w:val="both"/>
              <w:rPr>
                <w:rFonts w:eastAsia="Calibri" w:cs="CongressSans"/>
                <w:color w:val="auto"/>
                <w:sz w:val="22"/>
                <w:szCs w:val="22"/>
              </w:rPr>
            </w:pPr>
            <w:r w:rsidRPr="00C30E87">
              <w:rPr>
                <w:rFonts w:eastAsia="Calibri" w:cs="CongressSans"/>
                <w:color w:val="auto"/>
                <w:sz w:val="22"/>
                <w:szCs w:val="22"/>
              </w:rPr>
              <w:t>Provide learner with regular feedback</w:t>
            </w:r>
          </w:p>
          <w:p w14:paraId="1517502B" w14:textId="77777777" w:rsidR="00C46842" w:rsidRPr="00C30E87" w:rsidRDefault="00C46842" w:rsidP="00C46842">
            <w:pPr>
              <w:numPr>
                <w:ilvl w:val="0"/>
                <w:numId w:val="5"/>
              </w:numPr>
              <w:autoSpaceDE w:val="0"/>
              <w:autoSpaceDN w:val="0"/>
              <w:adjustRightInd w:val="0"/>
              <w:spacing w:after="200" w:line="360" w:lineRule="auto"/>
              <w:ind w:left="459" w:hanging="284"/>
              <w:contextualSpacing/>
              <w:jc w:val="both"/>
              <w:rPr>
                <w:rFonts w:eastAsia="Calibri" w:cs="CongressSans"/>
                <w:color w:val="auto"/>
                <w:sz w:val="22"/>
                <w:szCs w:val="22"/>
              </w:rPr>
            </w:pPr>
            <w:r w:rsidRPr="00C30E87">
              <w:rPr>
                <w:rFonts w:eastAsia="Calibri" w:cs="CongressSans"/>
                <w:color w:val="auto"/>
                <w:sz w:val="22"/>
                <w:szCs w:val="22"/>
              </w:rPr>
              <w:lastRenderedPageBreak/>
              <w:t>Arrange additional learning as required</w:t>
            </w:r>
          </w:p>
          <w:p w14:paraId="3A6B2EBB" w14:textId="77777777" w:rsidR="00C46842" w:rsidRPr="00C30E87" w:rsidRDefault="00C46842" w:rsidP="00C46842">
            <w:pPr>
              <w:numPr>
                <w:ilvl w:val="0"/>
                <w:numId w:val="5"/>
              </w:numPr>
              <w:autoSpaceDE w:val="0"/>
              <w:autoSpaceDN w:val="0"/>
              <w:adjustRightInd w:val="0"/>
              <w:spacing w:after="200" w:line="360" w:lineRule="auto"/>
              <w:ind w:left="459" w:hanging="284"/>
              <w:contextualSpacing/>
              <w:jc w:val="both"/>
              <w:rPr>
                <w:rFonts w:eastAsia="Calibri" w:cs="CongressSans"/>
                <w:color w:val="auto"/>
                <w:sz w:val="22"/>
                <w:szCs w:val="22"/>
              </w:rPr>
            </w:pPr>
            <w:r w:rsidRPr="00C30E87">
              <w:rPr>
                <w:rFonts w:eastAsia="Calibri" w:cs="CongressSans"/>
                <w:color w:val="auto"/>
                <w:sz w:val="22"/>
                <w:szCs w:val="22"/>
              </w:rPr>
              <w:t>Arrange internal quality assurance /moderation/ standardisation</w:t>
            </w:r>
          </w:p>
        </w:tc>
      </w:tr>
      <w:tr w:rsidR="00C46842" w:rsidRPr="00C30E87" w14:paraId="5B69D4FE" w14:textId="77777777" w:rsidTr="00A960B9">
        <w:trPr>
          <w:trHeight w:val="2391"/>
        </w:trPr>
        <w:tc>
          <w:tcPr>
            <w:tcW w:w="1510" w:type="dxa"/>
          </w:tcPr>
          <w:p w14:paraId="577A89CC" w14:textId="77777777" w:rsidR="00C46842" w:rsidRPr="00C30E87" w:rsidRDefault="00C46842" w:rsidP="00C46842">
            <w:pPr>
              <w:autoSpaceDE w:val="0"/>
              <w:autoSpaceDN w:val="0"/>
              <w:adjustRightInd w:val="0"/>
              <w:spacing w:line="360" w:lineRule="auto"/>
              <w:jc w:val="both"/>
              <w:rPr>
                <w:rFonts w:cs="CongressSans"/>
                <w:color w:val="auto"/>
                <w:sz w:val="22"/>
                <w:szCs w:val="22"/>
              </w:rPr>
            </w:pPr>
            <w:r w:rsidRPr="00C30E87">
              <w:rPr>
                <w:rFonts w:cs="CongressSans"/>
                <w:color w:val="auto"/>
                <w:sz w:val="22"/>
                <w:szCs w:val="22"/>
                <w:lang w:val="en-US"/>
              </w:rPr>
              <w:lastRenderedPageBreak/>
              <w:t>Accrediting Claim</w:t>
            </w:r>
          </w:p>
        </w:tc>
        <w:tc>
          <w:tcPr>
            <w:tcW w:w="3134" w:type="dxa"/>
          </w:tcPr>
          <w:p w14:paraId="13052BDB" w14:textId="77777777" w:rsidR="00C46842" w:rsidRPr="00C30E87" w:rsidRDefault="00C46842" w:rsidP="00C46842">
            <w:pPr>
              <w:numPr>
                <w:ilvl w:val="0"/>
                <w:numId w:val="10"/>
              </w:numPr>
              <w:autoSpaceDE w:val="0"/>
              <w:autoSpaceDN w:val="0"/>
              <w:adjustRightInd w:val="0"/>
              <w:spacing w:after="200" w:line="360" w:lineRule="auto"/>
              <w:ind w:left="419" w:hanging="284"/>
              <w:contextualSpacing/>
              <w:jc w:val="both"/>
              <w:rPr>
                <w:rFonts w:eastAsia="Calibri" w:cs="CongressSans"/>
                <w:color w:val="auto"/>
                <w:sz w:val="22"/>
                <w:szCs w:val="22"/>
              </w:rPr>
            </w:pPr>
            <w:r w:rsidRPr="00C30E87">
              <w:rPr>
                <w:rFonts w:eastAsia="Calibri" w:cs="CongressSans"/>
                <w:color w:val="auto"/>
                <w:sz w:val="22"/>
                <w:szCs w:val="22"/>
                <w:lang w:val="en-US"/>
              </w:rPr>
              <w:t>Receive feedback on the evidence submitted</w:t>
            </w:r>
          </w:p>
        </w:tc>
        <w:tc>
          <w:tcPr>
            <w:tcW w:w="4592" w:type="dxa"/>
          </w:tcPr>
          <w:p w14:paraId="487034BE" w14:textId="77777777" w:rsidR="00C46842" w:rsidRPr="00C30E87" w:rsidRDefault="00C46842" w:rsidP="00C46842">
            <w:pPr>
              <w:numPr>
                <w:ilvl w:val="0"/>
                <w:numId w:val="9"/>
              </w:numPr>
              <w:autoSpaceDE w:val="0"/>
              <w:autoSpaceDN w:val="0"/>
              <w:adjustRightInd w:val="0"/>
              <w:spacing w:after="200" w:line="360" w:lineRule="auto"/>
              <w:ind w:left="459" w:hanging="284"/>
              <w:contextualSpacing/>
              <w:jc w:val="both"/>
              <w:rPr>
                <w:rFonts w:eastAsia="Calibri" w:cs="CongressSans"/>
                <w:color w:val="auto"/>
                <w:sz w:val="22"/>
                <w:szCs w:val="22"/>
                <w:lang w:val="en-US"/>
              </w:rPr>
            </w:pPr>
            <w:r w:rsidRPr="00C30E87">
              <w:rPr>
                <w:rFonts w:eastAsia="Calibri" w:cs="CongressSans"/>
                <w:color w:val="auto"/>
                <w:sz w:val="22"/>
                <w:szCs w:val="22"/>
                <w:lang w:val="en-US"/>
              </w:rPr>
              <w:t xml:space="preserve">Provide learner feedback on achievement </w:t>
            </w:r>
          </w:p>
          <w:p w14:paraId="13A4421B" w14:textId="77777777" w:rsidR="00C46842" w:rsidRPr="00C30E87" w:rsidRDefault="00C46842" w:rsidP="00C46842">
            <w:pPr>
              <w:numPr>
                <w:ilvl w:val="0"/>
                <w:numId w:val="9"/>
              </w:numPr>
              <w:autoSpaceDE w:val="0"/>
              <w:autoSpaceDN w:val="0"/>
              <w:adjustRightInd w:val="0"/>
              <w:spacing w:after="200" w:line="360" w:lineRule="auto"/>
              <w:ind w:left="459" w:hanging="284"/>
              <w:contextualSpacing/>
              <w:jc w:val="both"/>
              <w:rPr>
                <w:rFonts w:eastAsia="Calibri" w:cs="CongressSans"/>
                <w:color w:val="auto"/>
                <w:sz w:val="22"/>
                <w:szCs w:val="22"/>
                <w:lang w:val="en-US"/>
              </w:rPr>
            </w:pPr>
            <w:r w:rsidRPr="00C30E87">
              <w:rPr>
                <w:rFonts w:eastAsia="Calibri" w:cs="CongressSans"/>
                <w:color w:val="auto"/>
                <w:sz w:val="22"/>
                <w:szCs w:val="22"/>
                <w:lang w:val="en-US"/>
              </w:rPr>
              <w:t xml:space="preserve">Maintain records for external verification/moderation/inspection </w:t>
            </w:r>
          </w:p>
          <w:p w14:paraId="1F88BA8F" w14:textId="77777777" w:rsidR="00C46842" w:rsidRPr="00C30E87" w:rsidRDefault="00C46842" w:rsidP="00C46842">
            <w:pPr>
              <w:numPr>
                <w:ilvl w:val="0"/>
                <w:numId w:val="9"/>
              </w:numPr>
              <w:autoSpaceDE w:val="0"/>
              <w:autoSpaceDN w:val="0"/>
              <w:adjustRightInd w:val="0"/>
              <w:spacing w:after="200" w:line="360" w:lineRule="auto"/>
              <w:ind w:left="459" w:hanging="284"/>
              <w:contextualSpacing/>
              <w:jc w:val="both"/>
              <w:rPr>
                <w:rFonts w:eastAsia="Calibri" w:cs="CongressSans"/>
                <w:color w:val="auto"/>
                <w:sz w:val="22"/>
                <w:szCs w:val="22"/>
                <w:lang w:val="en-US"/>
              </w:rPr>
            </w:pPr>
            <w:r w:rsidRPr="00C30E87">
              <w:rPr>
                <w:rFonts w:eastAsia="Calibri" w:cs="CongressSans"/>
                <w:color w:val="auto"/>
                <w:sz w:val="22"/>
                <w:szCs w:val="22"/>
                <w:lang w:val="en-US"/>
              </w:rPr>
              <w:t>Follow awarding organisations procedures for RPL, Exemption or Credit Transfer as appropriate</w:t>
            </w:r>
          </w:p>
        </w:tc>
      </w:tr>
    </w:tbl>
    <w:p w14:paraId="061CF456" w14:textId="77777777" w:rsidR="00C46842" w:rsidRPr="00C30E87" w:rsidRDefault="00C46842" w:rsidP="00A960B9">
      <w:pPr>
        <w:autoSpaceDE w:val="0"/>
        <w:autoSpaceDN w:val="0"/>
        <w:adjustRightInd w:val="0"/>
        <w:spacing w:line="360" w:lineRule="auto"/>
        <w:jc w:val="both"/>
        <w:rPr>
          <w:rFonts w:eastAsia="Times New Roman" w:cs="Times New Roman"/>
          <w:b/>
          <w:bCs/>
          <w:color w:val="auto"/>
          <w:sz w:val="22"/>
          <w:szCs w:val="22"/>
          <w:lang w:eastAsia="en-GB"/>
        </w:rPr>
      </w:pPr>
    </w:p>
    <w:sectPr w:rsidR="00C46842" w:rsidRPr="00C30E87" w:rsidSect="00826940">
      <w:headerReference w:type="default" r:id="rId7"/>
      <w:footerReference w:type="default" r:id="rId8"/>
      <w:pgSz w:w="11900" w:h="16840"/>
      <w:pgMar w:top="1440" w:right="1440" w:bottom="1440" w:left="1440" w:header="708" w:footer="41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4A7FC1" w14:textId="77777777" w:rsidR="00C4146A" w:rsidRDefault="00C4146A" w:rsidP="00826940">
      <w:r>
        <w:separator/>
      </w:r>
    </w:p>
  </w:endnote>
  <w:endnote w:type="continuationSeparator" w:id="0">
    <w:p w14:paraId="304D47CD" w14:textId="77777777" w:rsidR="00C4146A" w:rsidRDefault="00C4146A" w:rsidP="0082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ngressSans">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宋体">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5BB46" w14:textId="79E1BA6D" w:rsidR="00826940" w:rsidRPr="00C30E87" w:rsidRDefault="00C30E87" w:rsidP="00826940">
    <w:pPr>
      <w:pStyle w:val="Footer"/>
      <w:ind w:left="-426" w:hanging="283"/>
      <w:rPr>
        <w:color w:val="000000" w:themeColor="text1"/>
        <w:sz w:val="16"/>
        <w:szCs w:val="16"/>
      </w:rPr>
    </w:pPr>
    <w:r w:rsidRPr="00C30E87">
      <w:rPr>
        <w:color w:val="000000" w:themeColor="text1"/>
        <w:sz w:val="16"/>
        <w:szCs w:val="16"/>
      </w:rPr>
      <w:t>Career</w:t>
    </w:r>
    <w:r>
      <w:rPr>
        <w:color w:val="000000" w:themeColor="text1"/>
        <w:sz w:val="16"/>
        <w:szCs w:val="16"/>
      </w:rPr>
      <w:t xml:space="preserve"> </w:t>
    </w:r>
    <w:r w:rsidRPr="00C30E87">
      <w:rPr>
        <w:color w:val="000000" w:themeColor="text1"/>
        <w:sz w:val="16"/>
        <w:szCs w:val="16"/>
      </w:rPr>
      <w:t>Seekers Direct RPL Policy V1.0May 202</w:t>
    </w:r>
    <w:r>
      <w:rPr>
        <w:color w:val="000000" w:themeColor="text1"/>
        <w:sz w:val="16"/>
        <w:szCs w:val="16"/>
      </w:rPr>
      <w:t>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D57CE6" w14:textId="77777777" w:rsidR="00C4146A" w:rsidRDefault="00C4146A" w:rsidP="00826940">
      <w:r>
        <w:separator/>
      </w:r>
    </w:p>
  </w:footnote>
  <w:footnote w:type="continuationSeparator" w:id="0">
    <w:p w14:paraId="061DE1A3" w14:textId="77777777" w:rsidR="00C4146A" w:rsidRDefault="00C4146A" w:rsidP="0082694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13A29" w14:textId="0052509B" w:rsidR="00826940" w:rsidRDefault="00C30E87">
    <w:pPr>
      <w:pStyle w:val="Header"/>
    </w:pPr>
    <w:r>
      <w:rPr>
        <w:noProof/>
        <w:lang w:eastAsia="en-GB"/>
      </w:rPr>
      <w:drawing>
        <wp:inline distT="0" distB="0" distL="0" distR="0" wp14:anchorId="70EB0427" wp14:editId="00AC8666">
          <wp:extent cx="1281235" cy="10439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eer Seekers Direct Logo (Eye CAES).jpg"/>
                  <pic:cNvPicPr/>
                </pic:nvPicPr>
                <pic:blipFill>
                  <a:blip r:embed="rId1">
                    <a:extLst>
                      <a:ext uri="{28A0092B-C50C-407E-A947-70E740481C1C}">
                        <a14:useLocalDpi xmlns:a14="http://schemas.microsoft.com/office/drawing/2010/main" val="0"/>
                      </a:ext>
                    </a:extLst>
                  </a:blip>
                  <a:stretch>
                    <a:fillRect/>
                  </a:stretch>
                </pic:blipFill>
                <pic:spPr>
                  <a:xfrm>
                    <a:off x="0" y="0"/>
                    <a:ext cx="1292565" cy="1053172"/>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C49E0"/>
    <w:multiLevelType w:val="hybridMultilevel"/>
    <w:tmpl w:val="A1467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76717A"/>
    <w:multiLevelType w:val="hybridMultilevel"/>
    <w:tmpl w:val="4D3C6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671DA4"/>
    <w:multiLevelType w:val="hybridMultilevel"/>
    <w:tmpl w:val="C56416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D9616A6"/>
    <w:multiLevelType w:val="hybridMultilevel"/>
    <w:tmpl w:val="42C8806A"/>
    <w:lvl w:ilvl="0" w:tplc="08090001">
      <w:start w:val="1"/>
      <w:numFmt w:val="bullet"/>
      <w:lvlText w:val=""/>
      <w:lvlJc w:val="left"/>
      <w:pPr>
        <w:ind w:left="720" w:hanging="360"/>
      </w:pPr>
      <w:rPr>
        <w:rFonts w:ascii="Symbol" w:hAnsi="Symbol" w:hint="default"/>
      </w:rPr>
    </w:lvl>
    <w:lvl w:ilvl="1" w:tplc="BB38ED78">
      <w:numFmt w:val="bullet"/>
      <w:lvlText w:val=""/>
      <w:lvlJc w:val="left"/>
      <w:pPr>
        <w:ind w:left="1440" w:hanging="360"/>
      </w:pPr>
      <w:rPr>
        <w:rFonts w:ascii="Calibri" w:eastAsia="Times New Roman" w:hAnsi="Calibri" w:cs="CongressSan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00740D"/>
    <w:multiLevelType w:val="hybridMultilevel"/>
    <w:tmpl w:val="BD784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FEE36BB"/>
    <w:multiLevelType w:val="hybridMultilevel"/>
    <w:tmpl w:val="E14A9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02E4B49"/>
    <w:multiLevelType w:val="hybridMultilevel"/>
    <w:tmpl w:val="7092E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33F371A"/>
    <w:multiLevelType w:val="hybridMultilevel"/>
    <w:tmpl w:val="318C2C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679E5E9B"/>
    <w:multiLevelType w:val="hybridMultilevel"/>
    <w:tmpl w:val="67ACA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63657B9"/>
    <w:multiLevelType w:val="hybridMultilevel"/>
    <w:tmpl w:val="33407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8FC3C08"/>
    <w:multiLevelType w:val="hybridMultilevel"/>
    <w:tmpl w:val="C848F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EA70DCB"/>
    <w:multiLevelType w:val="hybridMultilevel"/>
    <w:tmpl w:val="3FC0F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10"/>
  </w:num>
  <w:num w:numId="5">
    <w:abstractNumId w:val="9"/>
  </w:num>
  <w:num w:numId="6">
    <w:abstractNumId w:val="8"/>
  </w:num>
  <w:num w:numId="7">
    <w:abstractNumId w:val="11"/>
  </w:num>
  <w:num w:numId="8">
    <w:abstractNumId w:val="1"/>
  </w:num>
  <w:num w:numId="9">
    <w:abstractNumId w:val="6"/>
  </w:num>
  <w:num w:numId="10">
    <w:abstractNumId w:val="4"/>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940"/>
    <w:rsid w:val="000E4660"/>
    <w:rsid w:val="000F024A"/>
    <w:rsid w:val="00430D7F"/>
    <w:rsid w:val="00620DBE"/>
    <w:rsid w:val="00725C42"/>
    <w:rsid w:val="00826940"/>
    <w:rsid w:val="00930C5E"/>
    <w:rsid w:val="00A0590C"/>
    <w:rsid w:val="00A91831"/>
    <w:rsid w:val="00A960B9"/>
    <w:rsid w:val="00AB66FB"/>
    <w:rsid w:val="00C30E87"/>
    <w:rsid w:val="00C36239"/>
    <w:rsid w:val="00C4146A"/>
    <w:rsid w:val="00C419C1"/>
    <w:rsid w:val="00C46842"/>
    <w:rsid w:val="00DB6F58"/>
    <w:rsid w:val="00F142D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EC7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419C1"/>
    <w:rPr>
      <w:rFonts w:ascii="Verdana" w:hAnsi="Verdana"/>
      <w:color w:val="393938"/>
    </w:rPr>
  </w:style>
  <w:style w:type="paragraph" w:styleId="Heading1">
    <w:name w:val="heading 1"/>
    <w:basedOn w:val="Normal"/>
    <w:next w:val="Normal"/>
    <w:link w:val="Heading1Char"/>
    <w:uiPriority w:val="9"/>
    <w:qFormat/>
    <w:rsid w:val="00C419C1"/>
    <w:pPr>
      <w:keepNext/>
      <w:keepLines/>
      <w:spacing w:before="480"/>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940"/>
    <w:pPr>
      <w:tabs>
        <w:tab w:val="center" w:pos="4513"/>
        <w:tab w:val="right" w:pos="9026"/>
      </w:tabs>
    </w:pPr>
  </w:style>
  <w:style w:type="character" w:customStyle="1" w:styleId="HeaderChar">
    <w:name w:val="Header Char"/>
    <w:basedOn w:val="DefaultParagraphFont"/>
    <w:link w:val="Header"/>
    <w:uiPriority w:val="99"/>
    <w:rsid w:val="00826940"/>
  </w:style>
  <w:style w:type="paragraph" w:styleId="Footer">
    <w:name w:val="footer"/>
    <w:basedOn w:val="Normal"/>
    <w:link w:val="FooterChar"/>
    <w:uiPriority w:val="99"/>
    <w:unhideWhenUsed/>
    <w:rsid w:val="00826940"/>
    <w:pPr>
      <w:tabs>
        <w:tab w:val="center" w:pos="4513"/>
        <w:tab w:val="right" w:pos="9026"/>
      </w:tabs>
    </w:pPr>
  </w:style>
  <w:style w:type="character" w:customStyle="1" w:styleId="FooterChar">
    <w:name w:val="Footer Char"/>
    <w:basedOn w:val="DefaultParagraphFont"/>
    <w:link w:val="Footer"/>
    <w:uiPriority w:val="99"/>
    <w:rsid w:val="00826940"/>
  </w:style>
  <w:style w:type="paragraph" w:styleId="BalloonText">
    <w:name w:val="Balloon Text"/>
    <w:basedOn w:val="Normal"/>
    <w:link w:val="BalloonTextChar"/>
    <w:uiPriority w:val="99"/>
    <w:semiHidden/>
    <w:unhideWhenUsed/>
    <w:rsid w:val="00620DBE"/>
    <w:rPr>
      <w:rFonts w:ascii="Tahoma" w:hAnsi="Tahoma" w:cs="Tahoma"/>
      <w:sz w:val="16"/>
      <w:szCs w:val="16"/>
    </w:rPr>
  </w:style>
  <w:style w:type="character" w:customStyle="1" w:styleId="BalloonTextChar">
    <w:name w:val="Balloon Text Char"/>
    <w:basedOn w:val="DefaultParagraphFont"/>
    <w:link w:val="BalloonText"/>
    <w:uiPriority w:val="99"/>
    <w:semiHidden/>
    <w:rsid w:val="00620DBE"/>
    <w:rPr>
      <w:rFonts w:ascii="Tahoma" w:hAnsi="Tahoma" w:cs="Tahoma"/>
      <w:sz w:val="16"/>
      <w:szCs w:val="16"/>
    </w:rPr>
  </w:style>
  <w:style w:type="character" w:customStyle="1" w:styleId="Heading1Char">
    <w:name w:val="Heading 1 Char"/>
    <w:basedOn w:val="DefaultParagraphFont"/>
    <w:link w:val="Heading1"/>
    <w:uiPriority w:val="9"/>
    <w:rsid w:val="00C419C1"/>
    <w:rPr>
      <w:rFonts w:ascii="Verdana" w:eastAsiaTheme="majorEastAsia" w:hAnsi="Verdana" w:cstheme="majorBidi"/>
      <w:b/>
      <w:bCs/>
      <w:color w:val="393938"/>
      <w:sz w:val="32"/>
      <w:szCs w:val="28"/>
    </w:rPr>
  </w:style>
  <w:style w:type="paragraph" w:styleId="NoSpacing">
    <w:name w:val="No Spacing"/>
    <w:uiPriority w:val="1"/>
    <w:qFormat/>
    <w:rsid w:val="00C419C1"/>
    <w:rPr>
      <w:rFonts w:ascii="Verdana" w:hAnsi="Verdana"/>
      <w:color w:val="393938"/>
    </w:rPr>
  </w:style>
  <w:style w:type="table" w:styleId="TableGrid">
    <w:name w:val="Table Grid"/>
    <w:basedOn w:val="TableNormal"/>
    <w:rsid w:val="00C46842"/>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1090</Words>
  <Characters>6213</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Brown</dc:creator>
  <cp:lastModifiedBy>Career Seekers Direct</cp:lastModifiedBy>
  <cp:revision>2</cp:revision>
  <cp:lastPrinted>2017-08-15T09:11:00Z</cp:lastPrinted>
  <dcterms:created xsi:type="dcterms:W3CDTF">2020-05-09T12:54:00Z</dcterms:created>
  <dcterms:modified xsi:type="dcterms:W3CDTF">2020-05-09T12:54:00Z</dcterms:modified>
</cp:coreProperties>
</file>